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9" w:rsidRDefault="00FA4B49"/>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D452D6"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9264" behindDoc="0" locked="0" layoutInCell="1" allowOverlap="1" wp14:anchorId="4C349642" wp14:editId="18753DFE">
                  <wp:simplePos x="0" y="0"/>
                  <wp:positionH relativeFrom="margin">
                    <wp:posOffset>93345</wp:posOffset>
                  </wp:positionH>
                  <wp:positionV relativeFrom="margin">
                    <wp:posOffset>66675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76619F" w:rsidP="00A53B04">
            <w:pPr>
              <w:rPr>
                <w:rFonts w:ascii="Arial Black" w:hAnsi="Arial Black" w:cs="Arial"/>
                <w:szCs w:val="24"/>
              </w:rPr>
            </w:pPr>
            <w:r>
              <w:rPr>
                <w:rFonts w:ascii="Arial Black" w:hAnsi="Arial Black" w:cs="Arial"/>
                <w:sz w:val="36"/>
                <w:szCs w:val="36"/>
              </w:rPr>
              <w:t>TRAFFIC &amp; ROAD SAFETY ADVISORY PANEL</w:t>
            </w:r>
            <w:r w:rsidRPr="005E3A10" w:rsidDel="0076619F">
              <w:rPr>
                <w:rFonts w:ascii="Arial Black" w:hAnsi="Arial Black" w:cs="Arial"/>
                <w:sz w:val="36"/>
                <w:szCs w:val="36"/>
              </w:rPr>
              <w:t xml:space="preserve"> </w:t>
            </w: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76619F" w:rsidRDefault="0076619F" w:rsidP="00577EA8">
            <w:pPr>
              <w:rPr>
                <w:rFonts w:cs="Arial"/>
                <w:sz w:val="28"/>
                <w:szCs w:val="28"/>
              </w:rPr>
            </w:pPr>
            <w:r w:rsidRPr="0076619F">
              <w:rPr>
                <w:rFonts w:cs="Arial"/>
                <w:sz w:val="28"/>
                <w:szCs w:val="28"/>
              </w:rPr>
              <w:t>25 June 2019</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76619F" w:rsidRDefault="00BB272C" w:rsidP="00FE3E63">
            <w:pPr>
              <w:rPr>
                <w:rFonts w:cs="Arial"/>
                <w:sz w:val="28"/>
                <w:szCs w:val="28"/>
              </w:rPr>
            </w:pPr>
            <w:r w:rsidRPr="0076619F">
              <w:rPr>
                <w:rFonts w:cs="Arial"/>
                <w:sz w:val="28"/>
                <w:szCs w:val="28"/>
              </w:rPr>
              <w:t xml:space="preserve">Parking </w:t>
            </w:r>
            <w:r w:rsidR="00FE3E63" w:rsidRPr="0076619F">
              <w:rPr>
                <w:rFonts w:cs="Arial"/>
                <w:sz w:val="28"/>
                <w:szCs w:val="28"/>
              </w:rPr>
              <w:t xml:space="preserve">Management </w:t>
            </w:r>
            <w:r w:rsidRPr="0076619F">
              <w:rPr>
                <w:rFonts w:cs="Arial"/>
                <w:sz w:val="28"/>
                <w:szCs w:val="28"/>
              </w:rPr>
              <w:t>and Enforcement Strategy</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BE410E" w:rsidRPr="0076619F" w:rsidRDefault="0076619F" w:rsidP="001C7E35">
            <w:pPr>
              <w:pStyle w:val="Infotext"/>
              <w:rPr>
                <w:rFonts w:cs="Arial"/>
                <w:szCs w:val="28"/>
              </w:rPr>
            </w:pPr>
            <w:r w:rsidRPr="0076619F">
              <w:rPr>
                <w:rFonts w:cs="Arial"/>
                <w:szCs w:val="28"/>
              </w:rPr>
              <w:t>No</w:t>
            </w:r>
          </w:p>
          <w:p w:rsidR="00BE410E" w:rsidRPr="0076619F" w:rsidRDefault="00BE410E" w:rsidP="004F53FB">
            <w:pPr>
              <w:pStyle w:val="Infotext"/>
              <w:rPr>
                <w:rFonts w:cs="Arial"/>
                <w:szCs w:val="28"/>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76619F" w:rsidRDefault="00BE410E" w:rsidP="00D835CF">
            <w:pPr>
              <w:pStyle w:val="Infotext"/>
              <w:rPr>
                <w:rFonts w:cs="Arial"/>
                <w:szCs w:val="28"/>
              </w:rPr>
            </w:pPr>
            <w:r w:rsidRPr="0076619F">
              <w:rPr>
                <w:rFonts w:cs="Arial"/>
                <w:szCs w:val="28"/>
              </w:rPr>
              <w:t>Paul Walker, Corporate Director - Community</w:t>
            </w:r>
          </w:p>
          <w:p w:rsidR="001C7E35" w:rsidRPr="0076619F" w:rsidRDefault="001C7E35" w:rsidP="00D835CF">
            <w:pPr>
              <w:pStyle w:val="Infotext"/>
              <w:rPr>
                <w:rFonts w:cs="Arial"/>
                <w:szCs w:val="28"/>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76619F" w:rsidRDefault="000F3AE9" w:rsidP="00BE410E">
            <w:pPr>
              <w:pStyle w:val="Infotext"/>
              <w:rPr>
                <w:rFonts w:cs="Arial"/>
                <w:szCs w:val="28"/>
              </w:rPr>
            </w:pPr>
            <w:r w:rsidRPr="0076619F">
              <w:rPr>
                <w:rFonts w:cs="Arial"/>
                <w:szCs w:val="28"/>
              </w:rPr>
              <w:t xml:space="preserve">Councillor Varsha Parmar, Portfolio Holder for </w:t>
            </w:r>
            <w:r w:rsidRPr="0076619F">
              <w:rPr>
                <w:rFonts w:cs="Arial"/>
                <w:vanish/>
                <w:szCs w:val="28"/>
              </w:rPr>
              <w:t xml:space="preserve">older for the </w:t>
            </w:r>
            <w:r w:rsidRPr="0076619F">
              <w:rPr>
                <w:rFonts w:cs="Arial"/>
                <w:szCs w:val="28"/>
              </w:rPr>
              <w:t xml:space="preserve">Environment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76619F" w:rsidRDefault="001C7E35" w:rsidP="00D835CF">
            <w:pPr>
              <w:pStyle w:val="Infotext"/>
              <w:rPr>
                <w:rFonts w:cs="Arial"/>
                <w:szCs w:val="28"/>
              </w:rPr>
            </w:pPr>
            <w:r w:rsidRPr="0076619F">
              <w:rPr>
                <w:rFonts w:cs="Arial"/>
                <w:szCs w:val="28"/>
              </w:rPr>
              <w:t>No</w:t>
            </w:r>
          </w:p>
          <w:p w:rsidR="001C7E35" w:rsidRPr="0076619F" w:rsidRDefault="001C7E35" w:rsidP="00D835CF">
            <w:pPr>
              <w:pStyle w:val="Infotext"/>
              <w:rPr>
                <w:rFonts w:cs="Arial"/>
                <w:color w:val="FF0000"/>
                <w:szCs w:val="28"/>
              </w:rPr>
            </w:pPr>
          </w:p>
          <w:p w:rsidR="001C7E35" w:rsidRPr="0076619F" w:rsidRDefault="001C7E35" w:rsidP="00D835CF">
            <w:pPr>
              <w:pStyle w:val="Infotext"/>
              <w:rPr>
                <w:rFonts w:cs="Arial"/>
                <w:color w:val="FF0000"/>
                <w:szCs w:val="28"/>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6619F" w:rsidRPr="0076619F" w:rsidRDefault="0076619F" w:rsidP="0076619F">
            <w:pPr>
              <w:pStyle w:val="Infotext"/>
              <w:rPr>
                <w:rFonts w:cs="Arial"/>
                <w:szCs w:val="28"/>
              </w:rPr>
            </w:pPr>
            <w:r w:rsidRPr="0076619F">
              <w:rPr>
                <w:rFonts w:cs="Arial"/>
                <w:szCs w:val="28"/>
              </w:rPr>
              <w:t>No, report is for information</w:t>
            </w:r>
          </w:p>
          <w:p w:rsidR="00714BEE" w:rsidRPr="0076619F" w:rsidRDefault="00714BEE" w:rsidP="00357429">
            <w:pPr>
              <w:rPr>
                <w:rFonts w:cs="Arial"/>
                <w:sz w:val="28"/>
                <w:szCs w:val="28"/>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76619F" w:rsidRDefault="001C41B8" w:rsidP="00D835CF">
            <w:pPr>
              <w:rPr>
                <w:rFonts w:cs="Arial"/>
                <w:sz w:val="28"/>
                <w:szCs w:val="28"/>
              </w:rPr>
            </w:pPr>
            <w:r w:rsidRPr="0076619F">
              <w:rPr>
                <w:rFonts w:cs="Arial"/>
                <w:sz w:val="28"/>
                <w:szCs w:val="28"/>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E966A5" w:rsidRPr="0076619F" w:rsidRDefault="00283524" w:rsidP="008A3F80">
            <w:pPr>
              <w:pStyle w:val="Infotext"/>
              <w:rPr>
                <w:szCs w:val="28"/>
              </w:rPr>
            </w:pPr>
            <w:r w:rsidRPr="0076619F">
              <w:rPr>
                <w:b/>
                <w:szCs w:val="28"/>
              </w:rPr>
              <w:t xml:space="preserve">Appendix </w:t>
            </w:r>
            <w:r w:rsidR="00C462FB" w:rsidRPr="0076619F">
              <w:rPr>
                <w:b/>
                <w:szCs w:val="28"/>
              </w:rPr>
              <w:t>A</w:t>
            </w:r>
            <w:r w:rsidR="00E966A5" w:rsidRPr="0076619F">
              <w:rPr>
                <w:szCs w:val="28"/>
              </w:rPr>
              <w:t xml:space="preserve"> - </w:t>
            </w:r>
            <w:r w:rsidR="00BB272C" w:rsidRPr="0076619F">
              <w:rPr>
                <w:szCs w:val="28"/>
              </w:rPr>
              <w:t xml:space="preserve">Parking </w:t>
            </w:r>
            <w:r w:rsidR="00B90BE4" w:rsidRPr="0076619F">
              <w:rPr>
                <w:szCs w:val="28"/>
              </w:rPr>
              <w:t xml:space="preserve">Management </w:t>
            </w:r>
            <w:r w:rsidR="00BB272C" w:rsidRPr="0076619F">
              <w:rPr>
                <w:szCs w:val="28"/>
              </w:rPr>
              <w:t>and Enforcement Strategy</w:t>
            </w:r>
          </w:p>
          <w:p w:rsidR="0086723C" w:rsidRPr="0076619F" w:rsidRDefault="0086723C" w:rsidP="00A73127">
            <w:pPr>
              <w:pStyle w:val="Infotext"/>
              <w:rPr>
                <w:color w:val="FF0000"/>
                <w:szCs w:val="28"/>
              </w:rPr>
            </w:pPr>
          </w:p>
        </w:tc>
      </w:tr>
    </w:tbl>
    <w:p w:rsidR="00333FAA" w:rsidRDefault="00333FAA" w:rsidP="00333FAA">
      <w:pPr>
        <w:rPr>
          <w:rFonts w:cs="Arial"/>
        </w:rPr>
      </w:pPr>
    </w:p>
    <w:p w:rsidR="009A7C4F" w:rsidRDefault="009A7C4F" w:rsidP="00333FAA">
      <w:pPr>
        <w:rPr>
          <w:rFonts w:cs="Arial"/>
        </w:rPr>
      </w:pPr>
    </w:p>
    <w:p w:rsidR="009A7C4F" w:rsidRDefault="009A7C4F"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Pr="000F3AE9" w:rsidRDefault="00333FAA" w:rsidP="00A53B04"/>
          <w:p w:rsidR="001C7E35" w:rsidRPr="000F3AE9" w:rsidRDefault="00DE5863" w:rsidP="0054590F">
            <w:r w:rsidRPr="00DE5863">
              <w:t xml:space="preserve">This report </w:t>
            </w:r>
            <w:r w:rsidR="003457EF">
              <w:t>provides details of a draft</w:t>
            </w:r>
            <w:r w:rsidRPr="00DE5863">
              <w:t xml:space="preserve"> </w:t>
            </w:r>
            <w:r w:rsidR="00A73127">
              <w:t>P</w:t>
            </w:r>
            <w:r w:rsidRPr="00DE5863">
              <w:t xml:space="preserve">arking </w:t>
            </w:r>
            <w:r w:rsidR="00A73127">
              <w:t>Management &amp;</w:t>
            </w:r>
            <w:r w:rsidRPr="00DE5863">
              <w:t xml:space="preserve"> </w:t>
            </w:r>
            <w:r w:rsidR="00A73127">
              <w:t>E</w:t>
            </w:r>
            <w:r w:rsidRPr="00DE5863">
              <w:t xml:space="preserve">nforcement </w:t>
            </w:r>
            <w:r w:rsidR="00A73127">
              <w:t>S</w:t>
            </w:r>
            <w:r>
              <w:t>trategy</w:t>
            </w:r>
            <w:r w:rsidRPr="00DE5863">
              <w:t xml:space="preserve"> </w:t>
            </w:r>
            <w:r w:rsidR="003457EF">
              <w:t>under</w:t>
            </w:r>
            <w:r w:rsidR="00D8174B">
              <w:t xml:space="preserve"> </w:t>
            </w:r>
            <w:r w:rsidR="003457EF">
              <w:t xml:space="preserve">development which includes </w:t>
            </w:r>
            <w:r w:rsidR="00FF1245">
              <w:t>parking policies</w:t>
            </w:r>
            <w:r w:rsidR="00C462FB">
              <w:t xml:space="preserve"> </w:t>
            </w:r>
            <w:r w:rsidR="00BE7BBA">
              <w:t xml:space="preserve">already </w:t>
            </w:r>
            <w:r w:rsidR="00FF1245">
              <w:t xml:space="preserve">approved </w:t>
            </w:r>
            <w:r w:rsidR="00D8174B">
              <w:t xml:space="preserve">in the </w:t>
            </w:r>
            <w:r w:rsidR="00FF1245">
              <w:t xml:space="preserve">third </w:t>
            </w:r>
            <w:r>
              <w:t xml:space="preserve">Transport Local </w:t>
            </w:r>
            <w:r w:rsidR="00FF1245">
              <w:t>I</w:t>
            </w:r>
            <w:r>
              <w:t>mplementation Plan</w:t>
            </w:r>
            <w:r w:rsidR="0098173C">
              <w:t xml:space="preserve"> (LIP</w:t>
            </w:r>
            <w:r w:rsidR="00C33760">
              <w:t>3</w:t>
            </w:r>
            <w:r w:rsidR="0098173C">
              <w:t>)</w:t>
            </w:r>
            <w:r w:rsidRPr="00DE5863">
              <w:t xml:space="preserve">.  </w:t>
            </w:r>
          </w:p>
          <w:p w:rsidR="001C7E35" w:rsidRPr="000F3AE9" w:rsidRDefault="001C7E35" w:rsidP="001C7E35">
            <w:pPr>
              <w:pStyle w:val="Heading2"/>
            </w:pPr>
          </w:p>
          <w:p w:rsidR="004F5D7E" w:rsidRDefault="001C7E35" w:rsidP="001C7E35">
            <w:pPr>
              <w:pStyle w:val="Heading2"/>
            </w:pPr>
            <w:r w:rsidRPr="000F3AE9">
              <w:t>Recommendations:</w:t>
            </w:r>
          </w:p>
          <w:p w:rsidR="001C7E35" w:rsidRPr="000F3AE9" w:rsidRDefault="001C7E35" w:rsidP="001C7E35">
            <w:pPr>
              <w:pStyle w:val="Heading2"/>
            </w:pPr>
            <w:r w:rsidRPr="000F3AE9">
              <w:t xml:space="preserve"> </w:t>
            </w:r>
          </w:p>
          <w:p w:rsidR="005B5641" w:rsidRPr="000F3AE9" w:rsidRDefault="005B5641" w:rsidP="005B5641">
            <w:r w:rsidRPr="00DE5863">
              <w:t xml:space="preserve">This report </w:t>
            </w:r>
            <w:r>
              <w:t>provides details of the draft</w:t>
            </w:r>
            <w:r w:rsidRPr="00DE5863">
              <w:t xml:space="preserve"> </w:t>
            </w:r>
            <w:r>
              <w:t>P</w:t>
            </w:r>
            <w:r w:rsidRPr="00DE5863">
              <w:t xml:space="preserve">arking </w:t>
            </w:r>
            <w:r>
              <w:t>Management &amp;</w:t>
            </w:r>
            <w:r w:rsidRPr="00DE5863">
              <w:t xml:space="preserve"> </w:t>
            </w:r>
            <w:r>
              <w:t>E</w:t>
            </w:r>
            <w:r w:rsidRPr="00DE5863">
              <w:t xml:space="preserve">nforcement </w:t>
            </w:r>
            <w:r>
              <w:t>Strategy</w:t>
            </w:r>
            <w:r w:rsidRPr="00DE5863">
              <w:t xml:space="preserve"> </w:t>
            </w:r>
            <w:r>
              <w:t>under</w:t>
            </w:r>
            <w:r w:rsidR="00D8174B">
              <w:t xml:space="preserve"> </w:t>
            </w:r>
            <w:r>
              <w:t>development that including parking policies already approved third in the Transport Local Implementation Plan (LIP</w:t>
            </w:r>
            <w:r w:rsidR="00D8174B">
              <w:t>3</w:t>
            </w:r>
            <w:r>
              <w:t>)</w:t>
            </w:r>
            <w:r w:rsidRPr="00DE5863">
              <w:t xml:space="preserve">.  </w:t>
            </w:r>
          </w:p>
          <w:p w:rsidR="003457EF" w:rsidRDefault="003457EF" w:rsidP="003457EF"/>
          <w:p w:rsidR="003457EF" w:rsidRPr="005B5641" w:rsidRDefault="003457EF" w:rsidP="003457EF">
            <w:pPr>
              <w:rPr>
                <w:rFonts w:cs="Arial"/>
                <w:b/>
                <w:bCs/>
                <w:sz w:val="28"/>
                <w:szCs w:val="32"/>
              </w:rPr>
            </w:pPr>
            <w:r w:rsidRPr="005B5641">
              <w:rPr>
                <w:rFonts w:cs="Arial"/>
                <w:b/>
                <w:bCs/>
                <w:sz w:val="28"/>
                <w:szCs w:val="32"/>
              </w:rPr>
              <w:t xml:space="preserve">Recommendation: </w:t>
            </w:r>
          </w:p>
          <w:p w:rsidR="003457EF" w:rsidRDefault="003457EF" w:rsidP="003457EF"/>
          <w:p w:rsidR="003457EF" w:rsidRDefault="005B5641" w:rsidP="003457EF">
            <w:r>
              <w:t xml:space="preserve">Members are requested to note the contents of the strategy and </w:t>
            </w:r>
            <w:r w:rsidR="00D8174B">
              <w:t>provide any</w:t>
            </w:r>
            <w:r>
              <w:t xml:space="preserve"> feedback to the Portfolio Holder – Environment.</w:t>
            </w:r>
          </w:p>
          <w:p w:rsidR="003457EF" w:rsidRDefault="003457EF" w:rsidP="003457EF"/>
          <w:p w:rsidR="003457EF" w:rsidRPr="000F3AE9" w:rsidRDefault="003457EF" w:rsidP="003457EF">
            <w:pPr>
              <w:pStyle w:val="Heading2"/>
            </w:pPr>
            <w:r w:rsidRPr="000F3AE9">
              <w:t>Reason:  (For recommendations</w:t>
            </w:r>
            <w:r>
              <w:t>)</w:t>
            </w:r>
          </w:p>
          <w:p w:rsidR="003457EF" w:rsidRDefault="003457EF" w:rsidP="003457EF"/>
          <w:p w:rsidR="0012126D" w:rsidRDefault="00F60C23" w:rsidP="00917A60">
            <w:r w:rsidRPr="00DD0E2F">
              <w:t>T</w:t>
            </w:r>
            <w:r w:rsidR="0012126D" w:rsidRPr="00DD0E2F">
              <w:t xml:space="preserve">he </w:t>
            </w:r>
            <w:r w:rsidR="005B5641">
              <w:t xml:space="preserve">draft </w:t>
            </w:r>
            <w:r w:rsidR="0012126D" w:rsidRPr="00DD0E2F">
              <w:t xml:space="preserve">parking and enforcement </w:t>
            </w:r>
            <w:r w:rsidRPr="00DD0E2F">
              <w:t xml:space="preserve">management </w:t>
            </w:r>
            <w:r w:rsidR="00917A60">
              <w:t xml:space="preserve">strategy </w:t>
            </w:r>
            <w:r w:rsidR="00BE7BBA">
              <w:t>sets</w:t>
            </w:r>
            <w:r w:rsidR="00E83499">
              <w:t xml:space="preserve"> out </w:t>
            </w:r>
            <w:r w:rsidR="00E83499" w:rsidRPr="00DD0E2F">
              <w:t xml:space="preserve">the Council’s approach to parking </w:t>
            </w:r>
            <w:r w:rsidR="00E83499">
              <w:t xml:space="preserve">control </w:t>
            </w:r>
            <w:r w:rsidR="00E83499" w:rsidRPr="00DD0E2F">
              <w:t>and enforcement</w:t>
            </w:r>
            <w:r w:rsidR="00E83499">
              <w:t xml:space="preserve"> in the borough and </w:t>
            </w:r>
            <w:r w:rsidR="00917A60">
              <w:t>e</w:t>
            </w:r>
            <w:r w:rsidR="007D299C">
              <w:t>nsure</w:t>
            </w:r>
            <w:r w:rsidR="005B5641">
              <w:t>s</w:t>
            </w:r>
            <w:r w:rsidR="007D299C">
              <w:t xml:space="preserve"> that</w:t>
            </w:r>
            <w:r w:rsidR="0012126D" w:rsidRPr="00DD0E2F">
              <w:t xml:space="preserve"> the parking policies </w:t>
            </w:r>
            <w:r w:rsidR="00E83499">
              <w:t>in</w:t>
            </w:r>
            <w:r w:rsidR="0012126D" w:rsidRPr="00DD0E2F">
              <w:t xml:space="preserve"> </w:t>
            </w:r>
            <w:r w:rsidR="00917A60">
              <w:t xml:space="preserve">the approved </w:t>
            </w:r>
            <w:r w:rsidR="00A94539">
              <w:t xml:space="preserve">third </w:t>
            </w:r>
            <w:r w:rsidR="00917A60">
              <w:t xml:space="preserve">Transport Local Implementation Plan </w:t>
            </w:r>
            <w:r w:rsidR="005B5641">
              <w:t>will be</w:t>
            </w:r>
            <w:r w:rsidR="00E83499">
              <w:t xml:space="preserve"> effectively taken forward to address the significant environmental and economic challenges faced by Harrow residents and businesses</w:t>
            </w:r>
            <w:r w:rsidR="00A94539">
              <w:t>.</w:t>
            </w:r>
            <w:r w:rsidR="00BE7BBA">
              <w:t xml:space="preserve">  This is required to facilitate Highways Authority functions under the Highways Act 1980.</w:t>
            </w:r>
          </w:p>
          <w:p w:rsidR="00951509" w:rsidRPr="00104621" w:rsidRDefault="00951509" w:rsidP="00A94539">
            <w:pPr>
              <w:pStyle w:val="ListParagraph"/>
            </w:pPr>
          </w:p>
        </w:tc>
      </w:tr>
    </w:tbl>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53B07" w:rsidP="001C7E35">
      <w:pPr>
        <w:pStyle w:val="Heading2"/>
      </w:pPr>
      <w:r>
        <w:t>Introduction</w:t>
      </w:r>
    </w:p>
    <w:p w:rsidR="004F53FB" w:rsidRDefault="004F53FB" w:rsidP="004F53FB"/>
    <w:p w:rsidR="0098173C" w:rsidRPr="00AC289B" w:rsidRDefault="0012126D" w:rsidP="00721268">
      <w:pPr>
        <w:pStyle w:val="BodyText"/>
        <w:numPr>
          <w:ilvl w:val="0"/>
          <w:numId w:val="3"/>
        </w:numPr>
        <w:tabs>
          <w:tab w:val="clear" w:pos="720"/>
          <w:tab w:val="left" w:pos="851"/>
        </w:tabs>
        <w:ind w:left="851" w:hanging="851"/>
      </w:pPr>
      <w:r>
        <w:rPr>
          <w:i w:val="0"/>
        </w:rPr>
        <w:t xml:space="preserve">The development and preparation of the </w:t>
      </w:r>
      <w:r w:rsidR="00BC458C">
        <w:rPr>
          <w:i w:val="0"/>
        </w:rPr>
        <w:t>third Transport</w:t>
      </w:r>
      <w:r>
        <w:rPr>
          <w:i w:val="0"/>
        </w:rPr>
        <w:t xml:space="preserve"> Local Implementation Plan (LIP3) amended many of the existing parking policies</w:t>
      </w:r>
      <w:r w:rsidR="00BC458C">
        <w:rPr>
          <w:i w:val="0"/>
        </w:rPr>
        <w:t xml:space="preserve"> and introduced new parking policies</w:t>
      </w:r>
      <w:r>
        <w:rPr>
          <w:i w:val="0"/>
        </w:rPr>
        <w:t xml:space="preserve">.  </w:t>
      </w:r>
      <w:r w:rsidR="00927010">
        <w:rPr>
          <w:i w:val="0"/>
        </w:rPr>
        <w:t xml:space="preserve">These </w:t>
      </w:r>
      <w:r w:rsidR="00BC458C">
        <w:rPr>
          <w:i w:val="0"/>
        </w:rPr>
        <w:t>have all been subject to extensive</w:t>
      </w:r>
      <w:r w:rsidR="00927010">
        <w:rPr>
          <w:i w:val="0"/>
        </w:rPr>
        <w:t xml:space="preserve"> public consultation </w:t>
      </w:r>
      <w:r w:rsidR="00BC458C">
        <w:rPr>
          <w:i w:val="0"/>
        </w:rPr>
        <w:t xml:space="preserve">and engagement with all </w:t>
      </w:r>
      <w:r w:rsidR="00BE7BBA">
        <w:rPr>
          <w:i w:val="0"/>
        </w:rPr>
        <w:t xml:space="preserve">relevant </w:t>
      </w:r>
      <w:r w:rsidR="00BC458C">
        <w:rPr>
          <w:i w:val="0"/>
        </w:rPr>
        <w:t xml:space="preserve">stakeholders </w:t>
      </w:r>
      <w:r w:rsidR="00927010">
        <w:rPr>
          <w:i w:val="0"/>
        </w:rPr>
        <w:t xml:space="preserve">as </w:t>
      </w:r>
      <w:r w:rsidR="00BC458C">
        <w:rPr>
          <w:i w:val="0"/>
        </w:rPr>
        <w:t xml:space="preserve">a </w:t>
      </w:r>
      <w:r w:rsidR="00927010">
        <w:rPr>
          <w:i w:val="0"/>
        </w:rPr>
        <w:t>part of the LIP3 consultation</w:t>
      </w:r>
      <w:r w:rsidR="00BC458C">
        <w:rPr>
          <w:i w:val="0"/>
        </w:rPr>
        <w:t xml:space="preserve"> process</w:t>
      </w:r>
      <w:r w:rsidR="00927010">
        <w:rPr>
          <w:i w:val="0"/>
        </w:rPr>
        <w:t>.</w:t>
      </w:r>
      <w:r w:rsidR="0098173C">
        <w:rPr>
          <w:i w:val="0"/>
        </w:rPr>
        <w:t xml:space="preserve"> LIP3 was approved by the GLA </w:t>
      </w:r>
      <w:r w:rsidR="00457EB4">
        <w:rPr>
          <w:i w:val="0"/>
        </w:rPr>
        <w:t>Deputy Mayor for Transport on 12</w:t>
      </w:r>
      <w:r w:rsidR="00457EB4" w:rsidRPr="00457EB4">
        <w:rPr>
          <w:i w:val="0"/>
          <w:vertAlign w:val="superscript"/>
        </w:rPr>
        <w:t>th</w:t>
      </w:r>
      <w:r w:rsidR="00457EB4">
        <w:rPr>
          <w:i w:val="0"/>
        </w:rPr>
        <w:t xml:space="preserve"> </w:t>
      </w:r>
      <w:r w:rsidR="0098173C">
        <w:rPr>
          <w:i w:val="0"/>
        </w:rPr>
        <w:t>April 2019.</w:t>
      </w:r>
    </w:p>
    <w:p w:rsidR="00AC289B" w:rsidRPr="0098173C" w:rsidRDefault="00AC289B" w:rsidP="00AC289B">
      <w:pPr>
        <w:pStyle w:val="BodyText"/>
        <w:tabs>
          <w:tab w:val="left" w:pos="851"/>
        </w:tabs>
        <w:ind w:left="851"/>
      </w:pPr>
    </w:p>
    <w:p w:rsidR="00FC164D" w:rsidRPr="00BC458C" w:rsidRDefault="0012126D" w:rsidP="00721268">
      <w:pPr>
        <w:pStyle w:val="BodyText"/>
        <w:numPr>
          <w:ilvl w:val="0"/>
          <w:numId w:val="3"/>
        </w:numPr>
        <w:tabs>
          <w:tab w:val="clear" w:pos="720"/>
          <w:tab w:val="left" w:pos="851"/>
        </w:tabs>
        <w:ind w:left="851" w:hanging="851"/>
      </w:pPr>
      <w:r>
        <w:rPr>
          <w:i w:val="0"/>
        </w:rPr>
        <w:t xml:space="preserve">These </w:t>
      </w:r>
      <w:r w:rsidR="00927010">
        <w:rPr>
          <w:i w:val="0"/>
        </w:rPr>
        <w:t xml:space="preserve">updated policies </w:t>
      </w:r>
      <w:r>
        <w:rPr>
          <w:i w:val="0"/>
        </w:rPr>
        <w:t xml:space="preserve">have </w:t>
      </w:r>
      <w:r w:rsidR="00BE7BBA">
        <w:rPr>
          <w:i w:val="0"/>
        </w:rPr>
        <w:t xml:space="preserve">necessitated an update in policies, protocols, operational plans and strategies that are incorporated in current </w:t>
      </w:r>
      <w:r w:rsidR="00C462FB">
        <w:rPr>
          <w:i w:val="0"/>
        </w:rPr>
        <w:t>parking management</w:t>
      </w:r>
      <w:r w:rsidR="00BE7BBA">
        <w:rPr>
          <w:i w:val="0"/>
        </w:rPr>
        <w:t xml:space="preserve"> and enforcement activities. The updated Parking Management Strategy attached at Appendix </w:t>
      </w:r>
      <w:r w:rsidR="00C462FB">
        <w:rPr>
          <w:i w:val="0"/>
        </w:rPr>
        <w:t>A</w:t>
      </w:r>
      <w:r w:rsidR="00BE7BBA">
        <w:rPr>
          <w:i w:val="0"/>
        </w:rPr>
        <w:t xml:space="preserve"> reflects these necessary updates.</w:t>
      </w:r>
    </w:p>
    <w:p w:rsidR="00BC458C" w:rsidRPr="00BC458C" w:rsidRDefault="00BC458C" w:rsidP="00BC458C">
      <w:pPr>
        <w:pStyle w:val="BodyText"/>
        <w:tabs>
          <w:tab w:val="left" w:pos="851"/>
        </w:tabs>
        <w:ind w:left="851"/>
      </w:pPr>
    </w:p>
    <w:p w:rsidR="00BC458C" w:rsidRPr="00153B07" w:rsidRDefault="00BC458C" w:rsidP="00721268">
      <w:pPr>
        <w:pStyle w:val="BodyText"/>
        <w:numPr>
          <w:ilvl w:val="0"/>
          <w:numId w:val="3"/>
        </w:numPr>
        <w:tabs>
          <w:tab w:val="clear" w:pos="720"/>
          <w:tab w:val="left" w:pos="851"/>
        </w:tabs>
        <w:ind w:left="851" w:hanging="851"/>
      </w:pPr>
      <w:r>
        <w:rPr>
          <w:i w:val="0"/>
        </w:rPr>
        <w:t>This strategy updates and</w:t>
      </w:r>
      <w:r w:rsidR="00630C5C">
        <w:rPr>
          <w:i w:val="0"/>
        </w:rPr>
        <w:t xml:space="preserve"> </w:t>
      </w:r>
      <w:r w:rsidR="00FE56F9">
        <w:rPr>
          <w:i w:val="0"/>
        </w:rPr>
        <w:t>supersede</w:t>
      </w:r>
      <w:r w:rsidR="003F5AA1">
        <w:rPr>
          <w:i w:val="0"/>
        </w:rPr>
        <w:t>s</w:t>
      </w:r>
      <w:r>
        <w:rPr>
          <w:i w:val="0"/>
        </w:rPr>
        <w:t xml:space="preserve"> the Parking Management and Enforcement </w:t>
      </w:r>
      <w:r w:rsidR="00FC36D1">
        <w:rPr>
          <w:i w:val="0"/>
        </w:rPr>
        <w:t>Plan</w:t>
      </w:r>
      <w:r>
        <w:rPr>
          <w:i w:val="0"/>
        </w:rPr>
        <w:t xml:space="preserve"> (2011) and Parking Enforcement Policy (2015).</w:t>
      </w:r>
    </w:p>
    <w:p w:rsidR="00153B07" w:rsidRPr="00153B07" w:rsidRDefault="00153B07" w:rsidP="00153B07">
      <w:pPr>
        <w:pStyle w:val="BodyText"/>
        <w:tabs>
          <w:tab w:val="left" w:pos="851"/>
        </w:tabs>
        <w:ind w:left="851"/>
      </w:pPr>
    </w:p>
    <w:p w:rsidR="00BC458C" w:rsidRDefault="00BC458C" w:rsidP="00721268">
      <w:pPr>
        <w:pStyle w:val="BodyText"/>
        <w:numPr>
          <w:ilvl w:val="0"/>
          <w:numId w:val="3"/>
        </w:numPr>
        <w:tabs>
          <w:tab w:val="clear" w:pos="720"/>
          <w:tab w:val="left" w:pos="851"/>
        </w:tabs>
        <w:ind w:left="851" w:hanging="851"/>
        <w:rPr>
          <w:i w:val="0"/>
          <w:szCs w:val="24"/>
          <w:lang w:eastAsia="en-GB"/>
        </w:rPr>
      </w:pPr>
      <w:r>
        <w:rPr>
          <w:i w:val="0"/>
          <w:szCs w:val="24"/>
          <w:lang w:eastAsia="en-GB"/>
        </w:rPr>
        <w:t>The main r</w:t>
      </w:r>
      <w:r w:rsidR="00153B07">
        <w:rPr>
          <w:i w:val="0"/>
          <w:szCs w:val="24"/>
          <w:lang w:eastAsia="en-GB"/>
        </w:rPr>
        <w:t>evisions</w:t>
      </w:r>
      <w:r w:rsidR="00153B07" w:rsidRPr="00066D33">
        <w:rPr>
          <w:i w:val="0"/>
          <w:szCs w:val="24"/>
          <w:lang w:eastAsia="en-GB"/>
        </w:rPr>
        <w:t xml:space="preserve"> included in this strategy </w:t>
      </w:r>
      <w:r>
        <w:rPr>
          <w:i w:val="0"/>
          <w:szCs w:val="24"/>
          <w:lang w:eastAsia="en-GB"/>
        </w:rPr>
        <w:t>include:</w:t>
      </w:r>
    </w:p>
    <w:p w:rsidR="00BC458C" w:rsidRDefault="00BC458C" w:rsidP="00BC458C">
      <w:pPr>
        <w:pStyle w:val="ListParagraph"/>
        <w:rPr>
          <w:i/>
          <w:szCs w:val="24"/>
          <w:lang w:eastAsia="en-GB"/>
        </w:rPr>
      </w:pPr>
    </w:p>
    <w:p w:rsidR="00EA62B8" w:rsidRDefault="00EA62B8" w:rsidP="00EA62B8">
      <w:pPr>
        <w:pStyle w:val="BodyText"/>
        <w:numPr>
          <w:ilvl w:val="0"/>
          <w:numId w:val="15"/>
        </w:numPr>
        <w:tabs>
          <w:tab w:val="left" w:pos="851"/>
        </w:tabs>
        <w:ind w:left="1276" w:hanging="425"/>
        <w:rPr>
          <w:i w:val="0"/>
          <w:szCs w:val="24"/>
          <w:lang w:eastAsia="en-GB"/>
        </w:rPr>
      </w:pPr>
      <w:r>
        <w:rPr>
          <w:i w:val="0"/>
          <w:szCs w:val="24"/>
          <w:lang w:eastAsia="en-GB"/>
        </w:rPr>
        <w:t>changes to</w:t>
      </w:r>
      <w:r w:rsidRPr="00066D33">
        <w:rPr>
          <w:i w:val="0"/>
          <w:szCs w:val="24"/>
          <w:lang w:eastAsia="en-GB"/>
        </w:rPr>
        <w:t xml:space="preserve"> </w:t>
      </w:r>
      <w:r w:rsidR="00A73127">
        <w:rPr>
          <w:i w:val="0"/>
          <w:szCs w:val="24"/>
          <w:lang w:eastAsia="en-GB"/>
        </w:rPr>
        <w:t>green vehicle policy to prioritise zero emission electric vehicles</w:t>
      </w:r>
      <w:r w:rsidRPr="00066D33">
        <w:rPr>
          <w:i w:val="0"/>
          <w:szCs w:val="24"/>
          <w:lang w:eastAsia="en-GB"/>
        </w:rPr>
        <w:t xml:space="preserve">, </w:t>
      </w:r>
    </w:p>
    <w:p w:rsidR="00630C5C" w:rsidRDefault="00A73127" w:rsidP="00EA62B8">
      <w:pPr>
        <w:pStyle w:val="BodyText"/>
        <w:numPr>
          <w:ilvl w:val="0"/>
          <w:numId w:val="15"/>
        </w:numPr>
        <w:tabs>
          <w:tab w:val="left" w:pos="851"/>
        </w:tabs>
        <w:ind w:left="1276" w:hanging="425"/>
        <w:rPr>
          <w:i w:val="0"/>
          <w:szCs w:val="24"/>
          <w:lang w:eastAsia="en-GB"/>
        </w:rPr>
      </w:pPr>
      <w:r>
        <w:rPr>
          <w:i w:val="0"/>
          <w:szCs w:val="24"/>
          <w:lang w:eastAsia="en-GB"/>
        </w:rPr>
        <w:t xml:space="preserve">introducing </w:t>
      </w:r>
      <w:r w:rsidR="00EA62B8" w:rsidRPr="00824557">
        <w:rPr>
          <w:i w:val="0"/>
          <w:szCs w:val="24"/>
          <w:lang w:eastAsia="en-GB"/>
        </w:rPr>
        <w:t>vehicle emissions based charging</w:t>
      </w:r>
      <w:r w:rsidR="003F5AA1">
        <w:rPr>
          <w:i w:val="0"/>
          <w:szCs w:val="24"/>
          <w:lang w:eastAsia="en-GB"/>
        </w:rPr>
        <w:t>;</w:t>
      </w:r>
    </w:p>
    <w:p w:rsidR="00EA62B8" w:rsidRPr="00824557" w:rsidRDefault="00630C5C" w:rsidP="00EA62B8">
      <w:pPr>
        <w:pStyle w:val="BodyText"/>
        <w:numPr>
          <w:ilvl w:val="0"/>
          <w:numId w:val="15"/>
        </w:numPr>
        <w:tabs>
          <w:tab w:val="left" w:pos="851"/>
        </w:tabs>
        <w:ind w:left="1276" w:hanging="425"/>
        <w:rPr>
          <w:i w:val="0"/>
          <w:szCs w:val="24"/>
          <w:lang w:eastAsia="en-GB"/>
        </w:rPr>
      </w:pPr>
      <w:r>
        <w:rPr>
          <w:i w:val="0"/>
          <w:szCs w:val="24"/>
          <w:lang w:eastAsia="en-GB"/>
        </w:rPr>
        <w:t xml:space="preserve">Introducing </w:t>
      </w:r>
      <w:r w:rsidR="00EA62B8" w:rsidRPr="00824557">
        <w:rPr>
          <w:i w:val="0"/>
          <w:szCs w:val="24"/>
          <w:lang w:eastAsia="en-GB"/>
        </w:rPr>
        <w:t xml:space="preserve"> </w:t>
      </w:r>
      <w:r w:rsidR="00A73127">
        <w:rPr>
          <w:i w:val="0"/>
          <w:szCs w:val="24"/>
          <w:lang w:eastAsia="en-GB"/>
        </w:rPr>
        <w:t xml:space="preserve">a </w:t>
      </w:r>
      <w:r w:rsidR="00EA62B8" w:rsidRPr="00824557">
        <w:rPr>
          <w:i w:val="0"/>
          <w:szCs w:val="24"/>
          <w:lang w:eastAsia="en-GB"/>
        </w:rPr>
        <w:t>diesel vehicles surcharg</w:t>
      </w:r>
      <w:r w:rsidR="00A73127">
        <w:rPr>
          <w:i w:val="0"/>
          <w:szCs w:val="24"/>
          <w:lang w:eastAsia="en-GB"/>
        </w:rPr>
        <w:t>e</w:t>
      </w:r>
      <w:r w:rsidR="00EA62B8" w:rsidRPr="00824557">
        <w:rPr>
          <w:i w:val="0"/>
          <w:szCs w:val="24"/>
          <w:lang w:eastAsia="en-GB"/>
        </w:rPr>
        <w:t>,</w:t>
      </w:r>
    </w:p>
    <w:p w:rsidR="00A73127" w:rsidRDefault="00A73127" w:rsidP="00A73127">
      <w:pPr>
        <w:pStyle w:val="BodyText"/>
        <w:numPr>
          <w:ilvl w:val="0"/>
          <w:numId w:val="15"/>
        </w:numPr>
        <w:tabs>
          <w:tab w:val="left" w:pos="851"/>
        </w:tabs>
        <w:ind w:left="1276" w:hanging="425"/>
        <w:rPr>
          <w:i w:val="0"/>
          <w:szCs w:val="24"/>
          <w:lang w:eastAsia="en-GB"/>
        </w:rPr>
      </w:pPr>
      <w:r>
        <w:rPr>
          <w:i w:val="0"/>
          <w:szCs w:val="24"/>
          <w:lang w:eastAsia="en-GB"/>
        </w:rPr>
        <w:lastRenderedPageBreak/>
        <w:t>expanding the use of tiered charges in line with the London Plan classification of centres,</w:t>
      </w:r>
    </w:p>
    <w:p w:rsidR="00EA62B8" w:rsidRDefault="00EA62B8" w:rsidP="00EA62B8">
      <w:pPr>
        <w:pStyle w:val="BodyText"/>
        <w:numPr>
          <w:ilvl w:val="0"/>
          <w:numId w:val="15"/>
        </w:numPr>
        <w:tabs>
          <w:tab w:val="left" w:pos="851"/>
        </w:tabs>
        <w:ind w:left="1276" w:hanging="425"/>
        <w:rPr>
          <w:i w:val="0"/>
          <w:szCs w:val="24"/>
          <w:lang w:eastAsia="en-GB"/>
        </w:rPr>
      </w:pPr>
      <w:r>
        <w:rPr>
          <w:i w:val="0"/>
          <w:szCs w:val="24"/>
          <w:lang w:eastAsia="en-GB"/>
        </w:rPr>
        <w:t>revis</w:t>
      </w:r>
      <w:r w:rsidR="00A73127">
        <w:rPr>
          <w:i w:val="0"/>
          <w:szCs w:val="24"/>
          <w:lang w:eastAsia="en-GB"/>
        </w:rPr>
        <w:t>ing</w:t>
      </w:r>
      <w:r>
        <w:rPr>
          <w:i w:val="0"/>
          <w:szCs w:val="24"/>
          <w:lang w:eastAsia="en-GB"/>
        </w:rPr>
        <w:t xml:space="preserve"> charges for residents </w:t>
      </w:r>
      <w:r w:rsidR="00BC5820">
        <w:rPr>
          <w:i w:val="0"/>
          <w:szCs w:val="24"/>
          <w:lang w:eastAsia="en-GB"/>
        </w:rPr>
        <w:t xml:space="preserve">permits </w:t>
      </w:r>
      <w:r>
        <w:rPr>
          <w:i w:val="0"/>
          <w:szCs w:val="24"/>
          <w:lang w:eastAsia="en-GB"/>
        </w:rPr>
        <w:t xml:space="preserve">and on-street businesses </w:t>
      </w:r>
      <w:r w:rsidR="00BC5820">
        <w:rPr>
          <w:i w:val="0"/>
          <w:szCs w:val="24"/>
          <w:lang w:eastAsia="en-GB"/>
        </w:rPr>
        <w:t>permits</w:t>
      </w:r>
      <w:r>
        <w:rPr>
          <w:i w:val="0"/>
          <w:szCs w:val="24"/>
          <w:lang w:eastAsia="en-GB"/>
        </w:rPr>
        <w:t xml:space="preserve"> in CPZs,</w:t>
      </w:r>
    </w:p>
    <w:p w:rsidR="00EA62B8" w:rsidRDefault="00A73127" w:rsidP="00EA62B8">
      <w:pPr>
        <w:pStyle w:val="BodyText"/>
        <w:numPr>
          <w:ilvl w:val="0"/>
          <w:numId w:val="15"/>
        </w:numPr>
        <w:tabs>
          <w:tab w:val="left" w:pos="851"/>
        </w:tabs>
        <w:ind w:left="1276" w:hanging="425"/>
        <w:rPr>
          <w:i w:val="0"/>
          <w:szCs w:val="24"/>
          <w:lang w:eastAsia="en-GB"/>
        </w:rPr>
      </w:pPr>
      <w:r>
        <w:rPr>
          <w:i w:val="0"/>
          <w:szCs w:val="24"/>
          <w:lang w:eastAsia="en-GB"/>
        </w:rPr>
        <w:t xml:space="preserve">introduction </w:t>
      </w:r>
      <w:r w:rsidR="00EA62B8">
        <w:rPr>
          <w:i w:val="0"/>
          <w:szCs w:val="24"/>
          <w:lang w:eastAsia="en-GB"/>
        </w:rPr>
        <w:t xml:space="preserve">of </w:t>
      </w:r>
      <w:r>
        <w:rPr>
          <w:i w:val="0"/>
          <w:szCs w:val="24"/>
          <w:lang w:eastAsia="en-GB"/>
        </w:rPr>
        <w:t xml:space="preserve">traders permits </w:t>
      </w:r>
      <w:r w:rsidR="00EA62B8">
        <w:rPr>
          <w:i w:val="0"/>
          <w:szCs w:val="24"/>
          <w:lang w:eastAsia="en-GB"/>
        </w:rPr>
        <w:t>to facilitate</w:t>
      </w:r>
      <w:r>
        <w:rPr>
          <w:i w:val="0"/>
          <w:szCs w:val="24"/>
          <w:lang w:eastAsia="en-GB"/>
        </w:rPr>
        <w:t xml:space="preserve"> s</w:t>
      </w:r>
      <w:r w:rsidR="00630C5C">
        <w:rPr>
          <w:i w:val="0"/>
          <w:szCs w:val="24"/>
          <w:lang w:eastAsia="en-GB"/>
        </w:rPr>
        <w:t>hort duration business activity,</w:t>
      </w:r>
    </w:p>
    <w:p w:rsidR="00A73127" w:rsidRDefault="00A73127" w:rsidP="00EA62B8">
      <w:pPr>
        <w:pStyle w:val="BodyText"/>
        <w:numPr>
          <w:ilvl w:val="0"/>
          <w:numId w:val="15"/>
        </w:numPr>
        <w:tabs>
          <w:tab w:val="left" w:pos="851"/>
        </w:tabs>
        <w:ind w:left="1276" w:hanging="425"/>
        <w:rPr>
          <w:i w:val="0"/>
          <w:szCs w:val="24"/>
          <w:lang w:eastAsia="en-GB"/>
        </w:rPr>
      </w:pPr>
      <w:r>
        <w:rPr>
          <w:i w:val="0"/>
          <w:szCs w:val="24"/>
          <w:lang w:eastAsia="en-GB"/>
        </w:rPr>
        <w:t>formalisation of doctors (GPs) permits,</w:t>
      </w:r>
      <w:r w:rsidR="003F5AA1">
        <w:rPr>
          <w:i w:val="0"/>
          <w:szCs w:val="24"/>
          <w:lang w:eastAsia="en-GB"/>
        </w:rPr>
        <w:t xml:space="preserve"> and</w:t>
      </w:r>
    </w:p>
    <w:p w:rsidR="00EA62B8" w:rsidRPr="00A16D60" w:rsidRDefault="00511D52" w:rsidP="00EA62B8">
      <w:pPr>
        <w:pStyle w:val="BodyText"/>
        <w:numPr>
          <w:ilvl w:val="0"/>
          <w:numId w:val="15"/>
        </w:numPr>
        <w:tabs>
          <w:tab w:val="left" w:pos="851"/>
        </w:tabs>
        <w:ind w:left="1276" w:hanging="425"/>
        <w:rPr>
          <w:i w:val="0"/>
          <w:szCs w:val="24"/>
          <w:lang w:eastAsia="en-GB"/>
        </w:rPr>
      </w:pPr>
      <w:r>
        <w:rPr>
          <w:i w:val="0"/>
          <w:szCs w:val="24"/>
          <w:lang w:eastAsia="en-GB"/>
        </w:rPr>
        <w:t xml:space="preserve">setting </w:t>
      </w:r>
      <w:r w:rsidR="00A73127">
        <w:rPr>
          <w:i w:val="0"/>
          <w:szCs w:val="24"/>
          <w:lang w:eastAsia="en-GB"/>
        </w:rPr>
        <w:t xml:space="preserve">some </w:t>
      </w:r>
      <w:r w:rsidR="00EA62B8">
        <w:rPr>
          <w:i w:val="0"/>
          <w:szCs w:val="24"/>
          <w:lang w:eastAsia="en-GB"/>
        </w:rPr>
        <w:t xml:space="preserve">design principles </w:t>
      </w:r>
      <w:r w:rsidR="00A73127">
        <w:rPr>
          <w:i w:val="0"/>
          <w:szCs w:val="24"/>
          <w:lang w:eastAsia="en-GB"/>
        </w:rPr>
        <w:t>for</w:t>
      </w:r>
      <w:r w:rsidR="00EA62B8">
        <w:rPr>
          <w:i w:val="0"/>
          <w:szCs w:val="24"/>
          <w:lang w:eastAsia="en-GB"/>
        </w:rPr>
        <w:t xml:space="preserve"> controlled parking zones (CPZ)</w:t>
      </w:r>
      <w:r w:rsidR="00A73127">
        <w:rPr>
          <w:i w:val="0"/>
          <w:szCs w:val="24"/>
          <w:lang w:eastAsia="en-GB"/>
        </w:rPr>
        <w:t xml:space="preserve"> to </w:t>
      </w:r>
      <w:r w:rsidR="00265E71">
        <w:rPr>
          <w:i w:val="0"/>
          <w:szCs w:val="24"/>
          <w:lang w:eastAsia="en-GB"/>
        </w:rPr>
        <w:t xml:space="preserve">improve </w:t>
      </w:r>
      <w:r w:rsidR="00A73127">
        <w:rPr>
          <w:i w:val="0"/>
          <w:szCs w:val="24"/>
          <w:lang w:eastAsia="en-GB"/>
        </w:rPr>
        <w:t>parking enforcement</w:t>
      </w:r>
      <w:r w:rsidR="00265E71">
        <w:rPr>
          <w:i w:val="0"/>
          <w:szCs w:val="24"/>
          <w:lang w:eastAsia="en-GB"/>
        </w:rPr>
        <w:t xml:space="preserve"> operations</w:t>
      </w:r>
    </w:p>
    <w:p w:rsidR="00FC164D" w:rsidRPr="00FC164D" w:rsidRDefault="00FC164D" w:rsidP="00FC164D">
      <w:pPr>
        <w:pStyle w:val="BodyText"/>
        <w:tabs>
          <w:tab w:val="left" w:pos="851"/>
        </w:tabs>
        <w:ind w:left="851"/>
        <w:rPr>
          <w:szCs w:val="24"/>
        </w:rPr>
      </w:pPr>
    </w:p>
    <w:p w:rsidR="00333FAA" w:rsidRDefault="001C7E35" w:rsidP="00846312">
      <w:pPr>
        <w:pStyle w:val="Heading2"/>
        <w:rPr>
          <w:color w:val="FF0000"/>
        </w:rPr>
      </w:pPr>
      <w:r>
        <w:t>Options considered</w:t>
      </w:r>
      <w:r>
        <w:rPr>
          <w:color w:val="FF0000"/>
        </w:rPr>
        <w:t xml:space="preserve">  </w:t>
      </w:r>
    </w:p>
    <w:p w:rsidR="00846312" w:rsidRDefault="00846312" w:rsidP="00846312"/>
    <w:p w:rsidR="00846312" w:rsidRPr="004F53FB" w:rsidRDefault="00B87536" w:rsidP="00721268">
      <w:pPr>
        <w:pStyle w:val="BodyText"/>
        <w:numPr>
          <w:ilvl w:val="0"/>
          <w:numId w:val="3"/>
        </w:numPr>
        <w:tabs>
          <w:tab w:val="clear" w:pos="720"/>
          <w:tab w:val="left" w:pos="851"/>
        </w:tabs>
        <w:ind w:left="851" w:hanging="851"/>
        <w:rPr>
          <w:i w:val="0"/>
          <w:szCs w:val="24"/>
        </w:rPr>
      </w:pPr>
      <w:r>
        <w:rPr>
          <w:i w:val="0"/>
          <w:szCs w:val="24"/>
        </w:rPr>
        <w:t>The strategy is incorporating policies from the third Transport Local impl</w:t>
      </w:r>
      <w:r w:rsidR="00243436">
        <w:rPr>
          <w:i w:val="0"/>
          <w:szCs w:val="24"/>
        </w:rPr>
        <w:t>emen</w:t>
      </w:r>
      <w:r>
        <w:rPr>
          <w:i w:val="0"/>
          <w:szCs w:val="24"/>
        </w:rPr>
        <w:t xml:space="preserve">tation Plan which has already been subject to </w:t>
      </w:r>
      <w:r w:rsidR="0098173C">
        <w:rPr>
          <w:i w:val="0"/>
          <w:szCs w:val="24"/>
        </w:rPr>
        <w:t xml:space="preserve">extensive </w:t>
      </w:r>
      <w:r>
        <w:rPr>
          <w:i w:val="0"/>
          <w:szCs w:val="24"/>
        </w:rPr>
        <w:t>consultation with a wide range of stakeholders</w:t>
      </w:r>
      <w:r w:rsidR="002249D8">
        <w:rPr>
          <w:i w:val="0"/>
          <w:szCs w:val="24"/>
        </w:rPr>
        <w:t xml:space="preserve"> and approved by the GLA</w:t>
      </w:r>
      <w:r>
        <w:rPr>
          <w:i w:val="0"/>
          <w:szCs w:val="24"/>
        </w:rPr>
        <w:t>.</w:t>
      </w:r>
      <w:r w:rsidR="003F5AA1">
        <w:rPr>
          <w:i w:val="0"/>
          <w:szCs w:val="24"/>
        </w:rPr>
        <w:t xml:space="preserve"> To that extent there </w:t>
      </w:r>
      <w:r w:rsidR="00C462FB">
        <w:rPr>
          <w:i w:val="0"/>
          <w:szCs w:val="24"/>
        </w:rPr>
        <w:t>was no</w:t>
      </w:r>
      <w:r w:rsidR="003F5AA1">
        <w:rPr>
          <w:i w:val="0"/>
          <w:szCs w:val="24"/>
        </w:rPr>
        <w:t xml:space="preserve"> option but to have this updated strategy. However in finalising the recommendations for the charging </w:t>
      </w:r>
      <w:r w:rsidR="00C462FB">
        <w:rPr>
          <w:i w:val="0"/>
          <w:szCs w:val="24"/>
        </w:rPr>
        <w:t>regimes,</w:t>
      </w:r>
      <w:r w:rsidR="003F5AA1">
        <w:rPr>
          <w:i w:val="0"/>
          <w:szCs w:val="24"/>
        </w:rPr>
        <w:t xml:space="preserve"> there were options considered in terms of variants to emission based charging. </w:t>
      </w:r>
    </w:p>
    <w:p w:rsidR="001C7E35" w:rsidRDefault="001C7E35" w:rsidP="00333FAA"/>
    <w:p w:rsidR="00333FAA" w:rsidRPr="00FC0176" w:rsidRDefault="00333FAA" w:rsidP="00333FAA">
      <w:pPr>
        <w:pStyle w:val="Heading2"/>
      </w:pPr>
      <w:r w:rsidRPr="00FC0176">
        <w:t xml:space="preserve">Background </w:t>
      </w:r>
    </w:p>
    <w:p w:rsidR="00454461" w:rsidRDefault="00454461" w:rsidP="00454461"/>
    <w:p w:rsidR="00FC164D" w:rsidRPr="0098173C" w:rsidRDefault="00FC164D" w:rsidP="00721268">
      <w:pPr>
        <w:pStyle w:val="BodyText"/>
        <w:numPr>
          <w:ilvl w:val="0"/>
          <w:numId w:val="3"/>
        </w:numPr>
        <w:tabs>
          <w:tab w:val="clear" w:pos="720"/>
          <w:tab w:val="left" w:pos="851"/>
        </w:tabs>
        <w:ind w:left="851" w:hanging="851"/>
        <w:rPr>
          <w:i w:val="0"/>
          <w:szCs w:val="24"/>
        </w:rPr>
      </w:pPr>
      <w:r w:rsidRPr="0098173C">
        <w:rPr>
          <w:i w:val="0"/>
          <w:szCs w:val="24"/>
        </w:rPr>
        <w:t>The last Parking Enforcement Policy was prepared in 2015</w:t>
      </w:r>
      <w:r w:rsidR="003F5AA1">
        <w:rPr>
          <w:i w:val="0"/>
          <w:szCs w:val="24"/>
        </w:rPr>
        <w:t xml:space="preserve"> when the service transferred to the Commissioning and Commercial Directorate</w:t>
      </w:r>
      <w:r w:rsidRPr="0098173C">
        <w:rPr>
          <w:i w:val="0"/>
          <w:szCs w:val="24"/>
        </w:rPr>
        <w:t xml:space="preserve">. This predominantly covered parking enforcement issues only. The last complete Parking Management and Enforcement Plan </w:t>
      </w:r>
      <w:proofErr w:type="gramStart"/>
      <w:r w:rsidRPr="0098173C">
        <w:rPr>
          <w:i w:val="0"/>
          <w:szCs w:val="24"/>
        </w:rPr>
        <w:t>was</w:t>
      </w:r>
      <w:proofErr w:type="gramEnd"/>
      <w:r w:rsidRPr="0098173C">
        <w:rPr>
          <w:i w:val="0"/>
          <w:szCs w:val="24"/>
        </w:rPr>
        <w:t xml:space="preserve"> produced in 20</w:t>
      </w:r>
      <w:r w:rsidR="0098173C">
        <w:rPr>
          <w:i w:val="0"/>
          <w:szCs w:val="24"/>
        </w:rPr>
        <w:t>11</w:t>
      </w:r>
      <w:r w:rsidRPr="0098173C">
        <w:rPr>
          <w:i w:val="0"/>
          <w:szCs w:val="24"/>
        </w:rPr>
        <w:t xml:space="preserve"> following the publication of </w:t>
      </w:r>
      <w:r w:rsidR="0098173C" w:rsidRPr="0098173C">
        <w:rPr>
          <w:i w:val="0"/>
          <w:szCs w:val="24"/>
        </w:rPr>
        <w:t xml:space="preserve">Harrow’s </w:t>
      </w:r>
      <w:r w:rsidR="0098173C">
        <w:rPr>
          <w:i w:val="0"/>
          <w:szCs w:val="24"/>
        </w:rPr>
        <w:t>second</w:t>
      </w:r>
      <w:r w:rsidR="0098173C" w:rsidRPr="0098173C">
        <w:rPr>
          <w:i w:val="0"/>
          <w:szCs w:val="24"/>
        </w:rPr>
        <w:t xml:space="preserve"> LIP. </w:t>
      </w:r>
      <w:r w:rsidRPr="0098173C">
        <w:rPr>
          <w:i w:val="0"/>
          <w:szCs w:val="24"/>
        </w:rPr>
        <w:t>This revised</w:t>
      </w:r>
      <w:r w:rsidR="00625683" w:rsidRPr="0098173C">
        <w:rPr>
          <w:i w:val="0"/>
          <w:szCs w:val="24"/>
        </w:rPr>
        <w:t xml:space="preserve"> strategy</w:t>
      </w:r>
      <w:r w:rsidRPr="0098173C">
        <w:rPr>
          <w:i w:val="0"/>
          <w:szCs w:val="24"/>
        </w:rPr>
        <w:t xml:space="preserve"> covers</w:t>
      </w:r>
      <w:r w:rsidR="00FC6B8A" w:rsidRPr="0098173C">
        <w:rPr>
          <w:i w:val="0"/>
          <w:szCs w:val="24"/>
        </w:rPr>
        <w:t xml:space="preserve"> both p</w:t>
      </w:r>
      <w:r w:rsidRPr="0098173C">
        <w:rPr>
          <w:i w:val="0"/>
          <w:szCs w:val="24"/>
        </w:rPr>
        <w:t>arking management and enforcement.</w:t>
      </w:r>
    </w:p>
    <w:p w:rsidR="00E10DFE" w:rsidRPr="00CD4411" w:rsidRDefault="00E10DFE" w:rsidP="00CD4411">
      <w:pPr>
        <w:pStyle w:val="BodyText"/>
        <w:tabs>
          <w:tab w:val="left" w:pos="851"/>
        </w:tabs>
        <w:ind w:left="851"/>
        <w:rPr>
          <w:i w:val="0"/>
          <w:szCs w:val="24"/>
        </w:rPr>
      </w:pPr>
    </w:p>
    <w:p w:rsidR="00FC6B8A" w:rsidRPr="00CD4411" w:rsidRDefault="00FC6B8A" w:rsidP="00721268">
      <w:pPr>
        <w:pStyle w:val="BodyText"/>
        <w:numPr>
          <w:ilvl w:val="0"/>
          <w:numId w:val="3"/>
        </w:numPr>
        <w:tabs>
          <w:tab w:val="clear" w:pos="720"/>
          <w:tab w:val="left" w:pos="851"/>
        </w:tabs>
        <w:ind w:left="851" w:hanging="851"/>
        <w:rPr>
          <w:i w:val="0"/>
          <w:szCs w:val="24"/>
        </w:rPr>
      </w:pPr>
      <w:r w:rsidRPr="00CD4411">
        <w:rPr>
          <w:i w:val="0"/>
          <w:szCs w:val="24"/>
        </w:rPr>
        <w:t>The key po</w:t>
      </w:r>
      <w:r w:rsidR="002A0E37" w:rsidRPr="00CD4411">
        <w:rPr>
          <w:i w:val="0"/>
          <w:szCs w:val="24"/>
        </w:rPr>
        <w:t xml:space="preserve">licy, </w:t>
      </w:r>
      <w:r w:rsidRPr="00CD4411">
        <w:rPr>
          <w:i w:val="0"/>
          <w:szCs w:val="24"/>
        </w:rPr>
        <w:t xml:space="preserve">legislative </w:t>
      </w:r>
      <w:r w:rsidR="002A0E37" w:rsidRPr="00CD4411">
        <w:rPr>
          <w:i w:val="0"/>
          <w:szCs w:val="24"/>
        </w:rPr>
        <w:t xml:space="preserve">and other </w:t>
      </w:r>
      <w:r w:rsidRPr="00CD4411">
        <w:rPr>
          <w:i w:val="0"/>
          <w:szCs w:val="24"/>
        </w:rPr>
        <w:t>changes that have occurred since the previous plan</w:t>
      </w:r>
      <w:r w:rsidR="00625683">
        <w:rPr>
          <w:i w:val="0"/>
          <w:szCs w:val="24"/>
        </w:rPr>
        <w:t>s</w:t>
      </w:r>
      <w:r w:rsidRPr="00CD4411">
        <w:rPr>
          <w:i w:val="0"/>
          <w:szCs w:val="24"/>
        </w:rPr>
        <w:t xml:space="preserve"> </w:t>
      </w:r>
      <w:r w:rsidR="00625683">
        <w:rPr>
          <w:i w:val="0"/>
          <w:szCs w:val="24"/>
        </w:rPr>
        <w:t xml:space="preserve">were </w:t>
      </w:r>
      <w:r w:rsidRPr="00CD4411">
        <w:rPr>
          <w:i w:val="0"/>
          <w:szCs w:val="24"/>
        </w:rPr>
        <w:t xml:space="preserve">produced </w:t>
      </w:r>
      <w:r w:rsidR="00243436">
        <w:rPr>
          <w:i w:val="0"/>
          <w:szCs w:val="24"/>
        </w:rPr>
        <w:t>ar</w:t>
      </w:r>
      <w:r w:rsidRPr="00CD4411">
        <w:rPr>
          <w:i w:val="0"/>
          <w:szCs w:val="24"/>
        </w:rPr>
        <w:t>e:</w:t>
      </w:r>
    </w:p>
    <w:p w:rsidR="00FC6B8A" w:rsidRDefault="00FC6B8A" w:rsidP="00FC164D">
      <w:pPr>
        <w:rPr>
          <w:rFonts w:cs="Arial"/>
          <w:szCs w:val="24"/>
          <w:lang w:eastAsia="en-GB"/>
        </w:rPr>
      </w:pPr>
    </w:p>
    <w:p w:rsidR="00FC6B8A" w:rsidRPr="00FC6B8A" w:rsidRDefault="00FC6B8A" w:rsidP="00721268">
      <w:pPr>
        <w:pStyle w:val="ListParagraph"/>
        <w:numPr>
          <w:ilvl w:val="0"/>
          <w:numId w:val="8"/>
        </w:numPr>
        <w:ind w:left="1440" w:hanging="540"/>
        <w:rPr>
          <w:rFonts w:cs="Arial"/>
          <w:szCs w:val="24"/>
          <w:lang w:eastAsia="en-GB"/>
        </w:rPr>
      </w:pPr>
      <w:r w:rsidRPr="00FC6B8A">
        <w:rPr>
          <w:rFonts w:cs="Arial"/>
          <w:szCs w:val="24"/>
          <w:lang w:eastAsia="en-GB"/>
        </w:rPr>
        <w:t>The Mayor of London’s Transport Strategy 2018</w:t>
      </w:r>
    </w:p>
    <w:p w:rsidR="00FC6B8A" w:rsidRDefault="00FC6B8A" w:rsidP="00721268">
      <w:pPr>
        <w:pStyle w:val="ListParagraph"/>
        <w:numPr>
          <w:ilvl w:val="0"/>
          <w:numId w:val="8"/>
        </w:numPr>
        <w:ind w:left="1440" w:hanging="540"/>
        <w:rPr>
          <w:rFonts w:cs="Arial"/>
          <w:szCs w:val="24"/>
          <w:lang w:eastAsia="en-GB"/>
        </w:rPr>
      </w:pPr>
      <w:r w:rsidRPr="00FC6B8A">
        <w:rPr>
          <w:rFonts w:cs="Arial"/>
          <w:szCs w:val="24"/>
          <w:lang w:eastAsia="en-GB"/>
        </w:rPr>
        <w:t>Grace periods for enforcement 2015</w:t>
      </w:r>
    </w:p>
    <w:p w:rsidR="00FC6B8A" w:rsidRDefault="00FC6B8A" w:rsidP="00721268">
      <w:pPr>
        <w:pStyle w:val="ListParagraph"/>
        <w:numPr>
          <w:ilvl w:val="0"/>
          <w:numId w:val="8"/>
        </w:numPr>
        <w:ind w:left="1440" w:hanging="540"/>
        <w:rPr>
          <w:rFonts w:cs="Arial"/>
          <w:szCs w:val="24"/>
          <w:lang w:eastAsia="en-GB"/>
        </w:rPr>
      </w:pPr>
      <w:r>
        <w:rPr>
          <w:rFonts w:cs="Arial"/>
          <w:szCs w:val="24"/>
          <w:lang w:eastAsia="en-GB"/>
        </w:rPr>
        <w:t xml:space="preserve">Revisions to </w:t>
      </w:r>
      <w:bookmarkStart w:id="0" w:name="_Toc527379373"/>
      <w:bookmarkStart w:id="1" w:name="_Toc4576446"/>
      <w:r>
        <w:rPr>
          <w:rFonts w:cs="Arial"/>
          <w:szCs w:val="24"/>
          <w:lang w:eastAsia="en-GB"/>
        </w:rPr>
        <w:t>t</w:t>
      </w:r>
      <w:r w:rsidRPr="00FC6B8A">
        <w:rPr>
          <w:rFonts w:cs="Arial"/>
          <w:szCs w:val="24"/>
          <w:lang w:eastAsia="en-GB"/>
        </w:rPr>
        <w:t>he Traffic Signs Regulations and General Directions</w:t>
      </w:r>
      <w:bookmarkEnd w:id="0"/>
      <w:bookmarkEnd w:id="1"/>
      <w:r w:rsidRPr="00FC6B8A">
        <w:rPr>
          <w:rFonts w:cs="Arial"/>
          <w:szCs w:val="24"/>
          <w:lang w:eastAsia="en-GB"/>
        </w:rPr>
        <w:t xml:space="preserve"> </w:t>
      </w:r>
    </w:p>
    <w:p w:rsidR="002A0E37" w:rsidRDefault="003F5AA1" w:rsidP="00721268">
      <w:pPr>
        <w:pStyle w:val="ListParagraph"/>
        <w:numPr>
          <w:ilvl w:val="0"/>
          <w:numId w:val="8"/>
        </w:numPr>
        <w:ind w:left="1440" w:hanging="540"/>
        <w:rPr>
          <w:rFonts w:cs="Arial"/>
          <w:szCs w:val="24"/>
          <w:lang w:eastAsia="en-GB"/>
        </w:rPr>
      </w:pPr>
      <w:r>
        <w:rPr>
          <w:rFonts w:cs="Arial"/>
          <w:szCs w:val="24"/>
          <w:lang w:eastAsia="en-GB"/>
        </w:rPr>
        <w:t>The  i</w:t>
      </w:r>
      <w:r w:rsidR="002A0E37">
        <w:rPr>
          <w:rFonts w:cs="Arial"/>
          <w:szCs w:val="24"/>
          <w:lang w:eastAsia="en-GB"/>
        </w:rPr>
        <w:t xml:space="preserve">ntroduction of </w:t>
      </w:r>
      <w:r w:rsidR="00E81561">
        <w:rPr>
          <w:rFonts w:cs="Arial"/>
          <w:szCs w:val="24"/>
          <w:lang w:eastAsia="en-GB"/>
        </w:rPr>
        <w:t xml:space="preserve">technology that can support </w:t>
      </w:r>
      <w:r w:rsidR="002A0E37">
        <w:rPr>
          <w:rFonts w:cs="Arial"/>
          <w:szCs w:val="24"/>
          <w:lang w:eastAsia="en-GB"/>
        </w:rPr>
        <w:t xml:space="preserve">virtual parking permits in Harrow </w:t>
      </w:r>
      <w:r w:rsidR="00C462FB">
        <w:rPr>
          <w:rFonts w:cs="Arial"/>
          <w:szCs w:val="24"/>
          <w:lang w:eastAsia="en-GB"/>
        </w:rPr>
        <w:t>during 2019</w:t>
      </w:r>
    </w:p>
    <w:p w:rsidR="00D939E8" w:rsidRDefault="00D939E8" w:rsidP="00721268">
      <w:pPr>
        <w:pStyle w:val="ListParagraph"/>
        <w:numPr>
          <w:ilvl w:val="0"/>
          <w:numId w:val="8"/>
        </w:numPr>
        <w:ind w:left="1440" w:hanging="540"/>
        <w:rPr>
          <w:rFonts w:cs="Arial"/>
          <w:szCs w:val="24"/>
          <w:lang w:eastAsia="en-GB"/>
        </w:rPr>
      </w:pPr>
      <w:r>
        <w:rPr>
          <w:rFonts w:cs="Arial"/>
          <w:szCs w:val="24"/>
          <w:lang w:eastAsia="en-GB"/>
        </w:rPr>
        <w:t xml:space="preserve">Increased importance of </w:t>
      </w:r>
      <w:r w:rsidR="002249D8">
        <w:rPr>
          <w:rFonts w:cs="Arial"/>
          <w:szCs w:val="24"/>
          <w:lang w:eastAsia="en-GB"/>
        </w:rPr>
        <w:t xml:space="preserve">healthy streets and </w:t>
      </w:r>
      <w:r>
        <w:rPr>
          <w:rFonts w:cs="Arial"/>
          <w:szCs w:val="24"/>
          <w:lang w:eastAsia="en-GB"/>
        </w:rPr>
        <w:t>environmental issues</w:t>
      </w:r>
    </w:p>
    <w:p w:rsidR="003D6F42" w:rsidRPr="00FC6B8A" w:rsidRDefault="003D6F42" w:rsidP="00721268">
      <w:pPr>
        <w:pStyle w:val="ListParagraph"/>
        <w:numPr>
          <w:ilvl w:val="0"/>
          <w:numId w:val="8"/>
        </w:numPr>
        <w:ind w:left="1440" w:hanging="540"/>
        <w:rPr>
          <w:rFonts w:cs="Arial"/>
          <w:szCs w:val="24"/>
          <w:lang w:eastAsia="en-GB"/>
        </w:rPr>
      </w:pPr>
      <w:r>
        <w:rPr>
          <w:rFonts w:cs="Arial"/>
          <w:szCs w:val="24"/>
          <w:lang w:eastAsia="en-GB"/>
        </w:rPr>
        <w:t>The Climate Change Strategy agreed by Cabinet in February 2019</w:t>
      </w:r>
    </w:p>
    <w:p w:rsidR="00FC6B8A" w:rsidRDefault="00FC6B8A" w:rsidP="00FC6B8A">
      <w:pPr>
        <w:rPr>
          <w:rFonts w:cs="Arial"/>
          <w:szCs w:val="24"/>
          <w:lang w:eastAsia="en-GB"/>
        </w:rPr>
      </w:pPr>
    </w:p>
    <w:p w:rsidR="00175DED" w:rsidRPr="00A63923" w:rsidRDefault="00175DED" w:rsidP="00175DED">
      <w:pPr>
        <w:pStyle w:val="BodyText"/>
        <w:numPr>
          <w:ilvl w:val="0"/>
          <w:numId w:val="3"/>
        </w:numPr>
        <w:tabs>
          <w:tab w:val="clear" w:pos="720"/>
          <w:tab w:val="left" w:pos="851"/>
        </w:tabs>
        <w:ind w:left="851" w:hanging="851"/>
        <w:rPr>
          <w:i w:val="0"/>
          <w:szCs w:val="24"/>
          <w:lang w:eastAsia="en-GB"/>
        </w:rPr>
      </w:pPr>
      <w:r w:rsidRPr="00A63923">
        <w:rPr>
          <w:i w:val="0"/>
          <w:szCs w:val="24"/>
        </w:rPr>
        <w:t>Revised</w:t>
      </w:r>
      <w:r w:rsidRPr="00A63923">
        <w:rPr>
          <w:i w:val="0"/>
          <w:szCs w:val="24"/>
          <w:lang w:eastAsia="en-GB"/>
        </w:rPr>
        <w:t xml:space="preserve"> parking and enforcement policies that were agreed as part of </w:t>
      </w:r>
      <w:r w:rsidRPr="00A63923">
        <w:rPr>
          <w:rFonts w:cs="Times New Roman"/>
          <w:i w:val="0"/>
          <w:lang w:eastAsia="en-GB"/>
        </w:rPr>
        <w:t xml:space="preserve">LIP3 </w:t>
      </w:r>
      <w:r w:rsidRPr="00283524">
        <w:rPr>
          <w:rFonts w:cs="Times New Roman"/>
          <w:i w:val="0"/>
          <w:lang w:eastAsia="en-GB"/>
        </w:rPr>
        <w:t xml:space="preserve">are provided in </w:t>
      </w:r>
      <w:r w:rsidRPr="00F30E78">
        <w:rPr>
          <w:rFonts w:cs="Times New Roman"/>
          <w:b/>
          <w:i w:val="0"/>
          <w:lang w:eastAsia="en-GB"/>
        </w:rPr>
        <w:t xml:space="preserve">Appendix </w:t>
      </w:r>
      <w:r w:rsidR="00C462FB">
        <w:rPr>
          <w:rFonts w:cs="Times New Roman"/>
          <w:b/>
          <w:i w:val="0"/>
          <w:lang w:eastAsia="en-GB"/>
        </w:rPr>
        <w:t>A</w:t>
      </w:r>
      <w:r w:rsidRPr="00283524">
        <w:rPr>
          <w:rFonts w:cs="Times New Roman"/>
          <w:i w:val="0"/>
          <w:lang w:eastAsia="en-GB"/>
        </w:rPr>
        <w:t>.  The</w:t>
      </w:r>
      <w:r w:rsidRPr="00A63923">
        <w:rPr>
          <w:rFonts w:cs="Times New Roman"/>
          <w:i w:val="0"/>
          <w:lang w:eastAsia="en-GB"/>
        </w:rPr>
        <w:t xml:space="preserve"> most significant policy changes</w:t>
      </w:r>
      <w:r w:rsidRPr="00A63923">
        <w:rPr>
          <w:i w:val="0"/>
          <w:szCs w:val="24"/>
          <w:lang w:eastAsia="en-GB"/>
        </w:rPr>
        <w:t xml:space="preserve"> </w:t>
      </w:r>
      <w:r>
        <w:rPr>
          <w:i w:val="0"/>
          <w:szCs w:val="24"/>
          <w:lang w:eastAsia="en-GB"/>
        </w:rPr>
        <w:t xml:space="preserve">that have affected the development of the </w:t>
      </w:r>
      <w:r w:rsidRPr="00A63923">
        <w:rPr>
          <w:i w:val="0"/>
          <w:szCs w:val="24"/>
          <w:lang w:eastAsia="en-GB"/>
        </w:rPr>
        <w:t>strategy are:</w:t>
      </w:r>
    </w:p>
    <w:p w:rsidR="00175DED" w:rsidRDefault="00175DED" w:rsidP="00175DED">
      <w:pPr>
        <w:rPr>
          <w:rFonts w:cs="Arial"/>
          <w:szCs w:val="24"/>
          <w:lang w:eastAsia="en-GB"/>
        </w:rPr>
      </w:pPr>
    </w:p>
    <w:p w:rsidR="00175DED" w:rsidRDefault="00175DED" w:rsidP="00175DED">
      <w:pPr>
        <w:ind w:left="1620" w:hanging="810"/>
        <w:rPr>
          <w:lang w:eastAsia="en-GB"/>
        </w:rPr>
      </w:pPr>
      <w:r w:rsidRPr="00F5559B">
        <w:rPr>
          <w:lang w:eastAsia="en-GB"/>
        </w:rPr>
        <w:t>PE16</w:t>
      </w:r>
      <w:r w:rsidRPr="00F5559B">
        <w:rPr>
          <w:lang w:eastAsia="en-GB"/>
        </w:rPr>
        <w:tab/>
      </w:r>
      <w:r w:rsidRPr="00360F51">
        <w:rPr>
          <w:lang w:eastAsia="en-GB"/>
        </w:rPr>
        <w:t>Review the viability of introducing a revised parking permit structure based on vehicle emissions</w:t>
      </w:r>
      <w:r>
        <w:rPr>
          <w:lang w:eastAsia="en-GB"/>
        </w:rPr>
        <w:t>.</w:t>
      </w:r>
    </w:p>
    <w:p w:rsidR="00175DED" w:rsidRPr="00360F51" w:rsidRDefault="00175DED" w:rsidP="00175DED">
      <w:pPr>
        <w:ind w:left="1620" w:hanging="810"/>
        <w:rPr>
          <w:lang w:eastAsia="en-GB"/>
        </w:rPr>
      </w:pPr>
    </w:p>
    <w:p w:rsidR="00175DED" w:rsidRDefault="00175DED" w:rsidP="00175DED">
      <w:pPr>
        <w:ind w:left="1620" w:hanging="810"/>
        <w:rPr>
          <w:lang w:eastAsia="en-GB"/>
        </w:rPr>
      </w:pPr>
      <w:r>
        <w:rPr>
          <w:lang w:eastAsia="en-GB"/>
        </w:rPr>
        <w:lastRenderedPageBreak/>
        <w:t>PE17</w:t>
      </w:r>
      <w:r>
        <w:rPr>
          <w:lang w:eastAsia="en-GB"/>
        </w:rPr>
        <w:tab/>
      </w:r>
      <w:r w:rsidRPr="00360F51">
        <w:rPr>
          <w:lang w:eastAsia="en-GB"/>
        </w:rPr>
        <w:t>Encourage the use of cleaner and more environmentally friendly vehicles through prioritising specific facilities for parking of “greener” vehicles at all council owned car parks</w:t>
      </w:r>
      <w:r>
        <w:rPr>
          <w:lang w:eastAsia="en-GB"/>
        </w:rPr>
        <w:t xml:space="preserve"> where practicable</w:t>
      </w:r>
      <w:r w:rsidRPr="00360F51">
        <w:rPr>
          <w:lang w:eastAsia="en-GB"/>
        </w:rPr>
        <w:t xml:space="preserve"> e.g. providing specific locations for parking by providing charging points for electric vehicles</w:t>
      </w:r>
      <w:r>
        <w:rPr>
          <w:lang w:eastAsia="en-GB"/>
        </w:rPr>
        <w:t>.</w:t>
      </w:r>
    </w:p>
    <w:p w:rsidR="00175DED" w:rsidRDefault="00175DED" w:rsidP="00175DED">
      <w:pPr>
        <w:ind w:left="1620" w:hanging="810"/>
        <w:rPr>
          <w:lang w:eastAsia="en-GB"/>
        </w:rPr>
      </w:pPr>
    </w:p>
    <w:p w:rsidR="00175DED" w:rsidRDefault="00175DED" w:rsidP="00175DED">
      <w:pPr>
        <w:ind w:left="1620" w:hanging="810"/>
        <w:rPr>
          <w:lang w:eastAsia="en-GB"/>
        </w:rPr>
      </w:pPr>
      <w:r>
        <w:rPr>
          <w:lang w:eastAsia="en-GB"/>
        </w:rPr>
        <w:t>PE19</w:t>
      </w:r>
      <w:r>
        <w:rPr>
          <w:lang w:eastAsia="en-GB"/>
        </w:rPr>
        <w:tab/>
        <w:t>Consider introducing virtual permitting system for most permit types across the borough where practicable and following this remove free parking for motorcycles borough wide.</w:t>
      </w:r>
    </w:p>
    <w:p w:rsidR="00175DED" w:rsidRDefault="00175DED" w:rsidP="00175DED">
      <w:pPr>
        <w:rPr>
          <w:rFonts w:cs="Arial"/>
          <w:szCs w:val="24"/>
          <w:lang w:eastAsia="en-GB"/>
        </w:rPr>
      </w:pPr>
    </w:p>
    <w:p w:rsidR="00175DED" w:rsidRDefault="00243436" w:rsidP="00175DED">
      <w:pPr>
        <w:pStyle w:val="BodyText"/>
        <w:numPr>
          <w:ilvl w:val="0"/>
          <w:numId w:val="3"/>
        </w:numPr>
        <w:tabs>
          <w:tab w:val="clear" w:pos="720"/>
          <w:tab w:val="left" w:pos="851"/>
        </w:tabs>
        <w:ind w:left="851" w:hanging="851"/>
        <w:rPr>
          <w:i w:val="0"/>
          <w:szCs w:val="24"/>
          <w:lang w:eastAsia="en-GB"/>
        </w:rPr>
      </w:pPr>
      <w:r>
        <w:rPr>
          <w:i w:val="0"/>
          <w:szCs w:val="24"/>
          <w:lang w:eastAsia="en-GB"/>
        </w:rPr>
        <w:t>There are</w:t>
      </w:r>
      <w:r w:rsidR="00175DED">
        <w:rPr>
          <w:i w:val="0"/>
          <w:szCs w:val="24"/>
          <w:lang w:eastAsia="en-GB"/>
        </w:rPr>
        <w:t xml:space="preserve"> also revised development</w:t>
      </w:r>
      <w:r w:rsidR="00175DED" w:rsidRPr="00A63923">
        <w:rPr>
          <w:i w:val="0"/>
          <w:szCs w:val="24"/>
          <w:lang w:eastAsia="en-GB"/>
        </w:rPr>
        <w:t xml:space="preserve"> and regeneration polices that are relevant to parking and were agreed as part of LIP3 </w:t>
      </w:r>
      <w:r w:rsidR="00175DED">
        <w:rPr>
          <w:i w:val="0"/>
          <w:szCs w:val="24"/>
          <w:lang w:eastAsia="en-GB"/>
        </w:rPr>
        <w:t>as shown</w:t>
      </w:r>
      <w:r w:rsidR="00175DED" w:rsidRPr="00A63923">
        <w:rPr>
          <w:i w:val="0"/>
          <w:szCs w:val="24"/>
          <w:lang w:eastAsia="en-GB"/>
        </w:rPr>
        <w:t xml:space="preserve"> in </w:t>
      </w:r>
      <w:r w:rsidR="00175DED" w:rsidRPr="008A47F4">
        <w:rPr>
          <w:b/>
          <w:i w:val="0"/>
          <w:szCs w:val="24"/>
          <w:lang w:eastAsia="en-GB"/>
        </w:rPr>
        <w:t xml:space="preserve">Appendix </w:t>
      </w:r>
      <w:r w:rsidR="00C462FB">
        <w:rPr>
          <w:b/>
          <w:i w:val="0"/>
          <w:szCs w:val="24"/>
          <w:lang w:eastAsia="en-GB"/>
        </w:rPr>
        <w:t>A</w:t>
      </w:r>
      <w:r w:rsidR="00175DED" w:rsidRPr="001E7BD6">
        <w:rPr>
          <w:i w:val="0"/>
          <w:szCs w:val="24"/>
          <w:lang w:eastAsia="en-GB"/>
        </w:rPr>
        <w:t>.</w:t>
      </w:r>
    </w:p>
    <w:p w:rsidR="00175DED" w:rsidRPr="001E7BD6" w:rsidRDefault="00175DED" w:rsidP="00175DED">
      <w:pPr>
        <w:pStyle w:val="BodyText"/>
        <w:tabs>
          <w:tab w:val="left" w:pos="851"/>
        </w:tabs>
        <w:ind w:left="851"/>
        <w:rPr>
          <w:i w:val="0"/>
          <w:szCs w:val="24"/>
          <w:lang w:eastAsia="en-GB"/>
        </w:rPr>
      </w:pPr>
    </w:p>
    <w:p w:rsidR="00F5559B" w:rsidRPr="00175DED" w:rsidRDefault="00175DED" w:rsidP="00FC6B8A">
      <w:pPr>
        <w:pStyle w:val="BodyText"/>
        <w:numPr>
          <w:ilvl w:val="0"/>
          <w:numId w:val="3"/>
        </w:numPr>
        <w:tabs>
          <w:tab w:val="clear" w:pos="720"/>
          <w:tab w:val="left" w:pos="851"/>
        </w:tabs>
        <w:ind w:left="851" w:hanging="851"/>
        <w:rPr>
          <w:szCs w:val="24"/>
          <w:lang w:eastAsia="en-GB"/>
        </w:rPr>
      </w:pPr>
      <w:r w:rsidRPr="00175DED">
        <w:rPr>
          <w:i w:val="0"/>
          <w:szCs w:val="24"/>
          <w:lang w:eastAsia="en-GB"/>
        </w:rPr>
        <w:t>Taking account of these policy drivers n</w:t>
      </w:r>
      <w:r w:rsidR="00FC6B8A" w:rsidRPr="00175DED">
        <w:rPr>
          <w:i w:val="0"/>
          <w:szCs w:val="24"/>
          <w:lang w:eastAsia="en-GB"/>
        </w:rPr>
        <w:t xml:space="preserve">ew objectives have been </w:t>
      </w:r>
      <w:r w:rsidR="002249D8" w:rsidRPr="00175DED">
        <w:rPr>
          <w:i w:val="0"/>
          <w:szCs w:val="24"/>
          <w:lang w:eastAsia="en-GB"/>
        </w:rPr>
        <w:t>developed for</w:t>
      </w:r>
      <w:r w:rsidR="00FC6B8A" w:rsidRPr="00175DED">
        <w:rPr>
          <w:i w:val="0"/>
          <w:szCs w:val="24"/>
          <w:lang w:eastAsia="en-GB"/>
        </w:rPr>
        <w:t xml:space="preserve"> the strategy</w:t>
      </w:r>
      <w:r w:rsidR="002249D8" w:rsidRPr="00175DED">
        <w:rPr>
          <w:i w:val="0"/>
          <w:szCs w:val="24"/>
          <w:lang w:eastAsia="en-GB"/>
        </w:rPr>
        <w:t xml:space="preserve"> and t</w:t>
      </w:r>
      <w:r w:rsidR="00FC6B8A" w:rsidRPr="00175DED">
        <w:rPr>
          <w:i w:val="0"/>
          <w:szCs w:val="24"/>
          <w:lang w:eastAsia="en-GB"/>
        </w:rPr>
        <w:t xml:space="preserve">hese are </w:t>
      </w:r>
      <w:r w:rsidRPr="00175DED">
        <w:rPr>
          <w:i w:val="0"/>
          <w:szCs w:val="24"/>
          <w:lang w:eastAsia="en-GB"/>
        </w:rPr>
        <w:t>shown</w:t>
      </w:r>
      <w:r w:rsidR="00FC6B8A" w:rsidRPr="00175DED">
        <w:rPr>
          <w:i w:val="0"/>
          <w:szCs w:val="24"/>
          <w:lang w:eastAsia="en-GB"/>
        </w:rPr>
        <w:t xml:space="preserve"> in </w:t>
      </w:r>
      <w:r w:rsidR="00283524" w:rsidRPr="00175DED">
        <w:rPr>
          <w:b/>
          <w:i w:val="0"/>
          <w:szCs w:val="24"/>
          <w:lang w:eastAsia="en-GB"/>
        </w:rPr>
        <w:t>Appendix A</w:t>
      </w:r>
      <w:r w:rsidR="00FC6B8A" w:rsidRPr="00175DED">
        <w:rPr>
          <w:i w:val="0"/>
          <w:szCs w:val="24"/>
          <w:lang w:eastAsia="en-GB"/>
        </w:rPr>
        <w:t xml:space="preserve">.  </w:t>
      </w:r>
    </w:p>
    <w:p w:rsidR="00E07D33" w:rsidRDefault="00E07D33" w:rsidP="00FC6B8A">
      <w:pPr>
        <w:rPr>
          <w:rFonts w:cs="Arial"/>
          <w:szCs w:val="24"/>
          <w:lang w:eastAsia="en-GB"/>
        </w:rPr>
      </w:pPr>
    </w:p>
    <w:p w:rsidR="00FC6B8A" w:rsidRPr="00153B07" w:rsidRDefault="008B5672" w:rsidP="00721268">
      <w:pPr>
        <w:pStyle w:val="BodyText"/>
        <w:numPr>
          <w:ilvl w:val="0"/>
          <w:numId w:val="3"/>
        </w:numPr>
        <w:tabs>
          <w:tab w:val="clear" w:pos="720"/>
          <w:tab w:val="left" w:pos="851"/>
        </w:tabs>
        <w:ind w:left="851" w:hanging="851"/>
        <w:rPr>
          <w:i w:val="0"/>
          <w:szCs w:val="24"/>
          <w:lang w:eastAsia="en-GB"/>
        </w:rPr>
      </w:pPr>
      <w:r w:rsidRPr="00153B07">
        <w:rPr>
          <w:i w:val="0"/>
          <w:szCs w:val="24"/>
          <w:lang w:eastAsia="en-GB"/>
        </w:rPr>
        <w:t xml:space="preserve">The </w:t>
      </w:r>
      <w:r w:rsidR="00243436">
        <w:rPr>
          <w:i w:val="0"/>
          <w:szCs w:val="24"/>
          <w:lang w:eastAsia="en-GB"/>
        </w:rPr>
        <w:t>overall P</w:t>
      </w:r>
      <w:r w:rsidRPr="00153B07">
        <w:rPr>
          <w:i w:val="0"/>
          <w:szCs w:val="24"/>
        </w:rPr>
        <w:t>arking</w:t>
      </w:r>
      <w:r w:rsidRPr="00153B07">
        <w:rPr>
          <w:i w:val="0"/>
          <w:szCs w:val="24"/>
          <w:lang w:eastAsia="en-GB"/>
        </w:rPr>
        <w:t xml:space="preserve"> </w:t>
      </w:r>
      <w:r w:rsidR="00243436">
        <w:rPr>
          <w:i w:val="0"/>
          <w:szCs w:val="24"/>
          <w:lang w:eastAsia="en-GB"/>
        </w:rPr>
        <w:t>M</w:t>
      </w:r>
      <w:r w:rsidR="00243436" w:rsidRPr="00153B07">
        <w:rPr>
          <w:i w:val="0"/>
          <w:szCs w:val="24"/>
          <w:lang w:eastAsia="en-GB"/>
        </w:rPr>
        <w:t>anagement</w:t>
      </w:r>
      <w:r w:rsidR="00243436">
        <w:rPr>
          <w:i w:val="0"/>
          <w:szCs w:val="24"/>
          <w:lang w:eastAsia="en-GB"/>
        </w:rPr>
        <w:t xml:space="preserve"> &amp;</w:t>
      </w:r>
      <w:r w:rsidRPr="00153B07">
        <w:rPr>
          <w:i w:val="0"/>
          <w:szCs w:val="24"/>
          <w:lang w:eastAsia="en-GB"/>
        </w:rPr>
        <w:t xml:space="preserve"> </w:t>
      </w:r>
      <w:r w:rsidR="00243436">
        <w:rPr>
          <w:i w:val="0"/>
          <w:szCs w:val="24"/>
          <w:lang w:eastAsia="en-GB"/>
        </w:rPr>
        <w:t>E</w:t>
      </w:r>
      <w:r w:rsidRPr="00153B07">
        <w:rPr>
          <w:i w:val="0"/>
          <w:szCs w:val="24"/>
          <w:lang w:eastAsia="en-GB"/>
        </w:rPr>
        <w:t xml:space="preserve">nforcement  </w:t>
      </w:r>
      <w:r w:rsidR="00243436">
        <w:rPr>
          <w:i w:val="0"/>
          <w:szCs w:val="24"/>
          <w:lang w:eastAsia="en-GB"/>
        </w:rPr>
        <w:t>S</w:t>
      </w:r>
      <w:r w:rsidRPr="00153B07">
        <w:rPr>
          <w:i w:val="0"/>
          <w:szCs w:val="24"/>
          <w:lang w:eastAsia="en-GB"/>
        </w:rPr>
        <w:t>trategy includes:</w:t>
      </w:r>
    </w:p>
    <w:p w:rsidR="008B5672" w:rsidRDefault="008B5672" w:rsidP="00FC6B8A">
      <w:pPr>
        <w:rPr>
          <w:rFonts w:cs="Arial"/>
          <w:szCs w:val="24"/>
          <w:lang w:eastAsia="en-GB"/>
        </w:rPr>
      </w:pPr>
    </w:p>
    <w:p w:rsidR="002249D8" w:rsidRPr="008B5672" w:rsidRDefault="002249D8" w:rsidP="002249D8">
      <w:pPr>
        <w:pStyle w:val="ListParagraph"/>
        <w:numPr>
          <w:ilvl w:val="0"/>
          <w:numId w:val="8"/>
        </w:numPr>
        <w:ind w:left="1440" w:hanging="540"/>
        <w:rPr>
          <w:rFonts w:cs="Arial"/>
          <w:szCs w:val="24"/>
          <w:lang w:eastAsia="en-GB"/>
        </w:rPr>
      </w:pPr>
      <w:r w:rsidRPr="008B5672">
        <w:rPr>
          <w:rFonts w:cs="Arial"/>
          <w:szCs w:val="24"/>
          <w:lang w:eastAsia="en-GB"/>
        </w:rPr>
        <w:t>The legislative background to parking</w:t>
      </w:r>
      <w:r>
        <w:rPr>
          <w:rFonts w:cs="Arial"/>
          <w:szCs w:val="24"/>
          <w:lang w:eastAsia="en-GB"/>
        </w:rPr>
        <w:t>,</w:t>
      </w:r>
    </w:p>
    <w:p w:rsidR="002249D8" w:rsidRPr="008B5672" w:rsidRDefault="002249D8" w:rsidP="002249D8">
      <w:pPr>
        <w:pStyle w:val="ListParagraph"/>
        <w:numPr>
          <w:ilvl w:val="0"/>
          <w:numId w:val="8"/>
        </w:numPr>
        <w:ind w:left="1440" w:hanging="540"/>
        <w:rPr>
          <w:rFonts w:cs="Arial"/>
          <w:szCs w:val="24"/>
          <w:lang w:eastAsia="en-GB"/>
        </w:rPr>
      </w:pPr>
      <w:r w:rsidRPr="008B5672">
        <w:rPr>
          <w:rFonts w:cs="Arial"/>
          <w:szCs w:val="24"/>
          <w:lang w:eastAsia="en-GB"/>
        </w:rPr>
        <w:t>New aims, objectives and polices</w:t>
      </w:r>
      <w:r>
        <w:rPr>
          <w:rFonts w:cs="Arial"/>
          <w:szCs w:val="24"/>
          <w:lang w:eastAsia="en-GB"/>
        </w:rPr>
        <w:t>,</w:t>
      </w:r>
    </w:p>
    <w:p w:rsidR="008B5672" w:rsidRPr="008B5672" w:rsidRDefault="002249D8" w:rsidP="00721268">
      <w:pPr>
        <w:pStyle w:val="ListParagraph"/>
        <w:numPr>
          <w:ilvl w:val="0"/>
          <w:numId w:val="8"/>
        </w:numPr>
        <w:ind w:left="1440" w:hanging="540"/>
        <w:rPr>
          <w:rFonts w:cs="Arial"/>
          <w:szCs w:val="24"/>
          <w:lang w:eastAsia="en-GB"/>
        </w:rPr>
      </w:pPr>
      <w:r>
        <w:rPr>
          <w:rFonts w:cs="Arial"/>
          <w:szCs w:val="24"/>
          <w:lang w:eastAsia="en-GB"/>
        </w:rPr>
        <w:t>Approach to e</w:t>
      </w:r>
      <w:r w:rsidR="008B5672" w:rsidRPr="008B5672">
        <w:rPr>
          <w:rFonts w:cs="Arial"/>
          <w:szCs w:val="24"/>
          <w:lang w:eastAsia="en-GB"/>
        </w:rPr>
        <w:t xml:space="preserve">nvironmental issues </w:t>
      </w:r>
      <w:r>
        <w:rPr>
          <w:rFonts w:cs="Arial"/>
          <w:szCs w:val="24"/>
          <w:lang w:eastAsia="en-GB"/>
        </w:rPr>
        <w:t>through</w:t>
      </w:r>
      <w:r w:rsidR="008B5672" w:rsidRPr="008B5672">
        <w:rPr>
          <w:rFonts w:cs="Arial"/>
          <w:szCs w:val="24"/>
          <w:lang w:eastAsia="en-GB"/>
        </w:rPr>
        <w:t xml:space="preserve"> parking regulations</w:t>
      </w:r>
      <w:r>
        <w:rPr>
          <w:rFonts w:cs="Arial"/>
          <w:szCs w:val="24"/>
          <w:lang w:eastAsia="en-GB"/>
        </w:rPr>
        <w:t>,</w:t>
      </w:r>
    </w:p>
    <w:p w:rsidR="008B5672" w:rsidRPr="008B5672" w:rsidRDefault="008B5672" w:rsidP="00721268">
      <w:pPr>
        <w:pStyle w:val="ListParagraph"/>
        <w:numPr>
          <w:ilvl w:val="0"/>
          <w:numId w:val="8"/>
        </w:numPr>
        <w:ind w:left="1440" w:hanging="540"/>
        <w:rPr>
          <w:rFonts w:cs="Arial"/>
          <w:szCs w:val="24"/>
          <w:lang w:eastAsia="en-GB"/>
        </w:rPr>
      </w:pPr>
      <w:r w:rsidRPr="008B5672">
        <w:rPr>
          <w:rFonts w:cs="Arial"/>
          <w:szCs w:val="24"/>
          <w:lang w:eastAsia="en-GB"/>
        </w:rPr>
        <w:t xml:space="preserve">Information on how new </w:t>
      </w:r>
      <w:r w:rsidR="002249D8">
        <w:rPr>
          <w:rFonts w:cs="Arial"/>
          <w:szCs w:val="24"/>
          <w:lang w:eastAsia="en-GB"/>
        </w:rPr>
        <w:t xml:space="preserve">parking </w:t>
      </w:r>
      <w:r w:rsidRPr="008B5672">
        <w:rPr>
          <w:rFonts w:cs="Arial"/>
          <w:szCs w:val="24"/>
          <w:lang w:eastAsia="en-GB"/>
        </w:rPr>
        <w:t>schemes are selected</w:t>
      </w:r>
      <w:r w:rsidR="002249D8">
        <w:rPr>
          <w:rFonts w:cs="Arial"/>
          <w:szCs w:val="24"/>
          <w:lang w:eastAsia="en-GB"/>
        </w:rPr>
        <w:t>, funded</w:t>
      </w:r>
      <w:r w:rsidRPr="008B5672">
        <w:rPr>
          <w:rFonts w:cs="Arial"/>
          <w:szCs w:val="24"/>
          <w:lang w:eastAsia="en-GB"/>
        </w:rPr>
        <w:t xml:space="preserve"> and the parking </w:t>
      </w:r>
      <w:r w:rsidR="002249D8">
        <w:rPr>
          <w:rFonts w:cs="Arial"/>
          <w:szCs w:val="24"/>
          <w:lang w:eastAsia="en-GB"/>
        </w:rPr>
        <w:t>management programme,</w:t>
      </w:r>
    </w:p>
    <w:p w:rsidR="008B5672" w:rsidRPr="008B5672" w:rsidRDefault="008B5672" w:rsidP="00721268">
      <w:pPr>
        <w:pStyle w:val="ListParagraph"/>
        <w:numPr>
          <w:ilvl w:val="0"/>
          <w:numId w:val="8"/>
        </w:numPr>
        <w:ind w:left="1440" w:hanging="540"/>
        <w:rPr>
          <w:rFonts w:cs="Arial"/>
          <w:szCs w:val="24"/>
          <w:lang w:eastAsia="en-GB"/>
        </w:rPr>
      </w:pPr>
      <w:r w:rsidRPr="008B5672">
        <w:rPr>
          <w:rFonts w:cs="Arial"/>
          <w:szCs w:val="24"/>
          <w:lang w:eastAsia="en-GB"/>
        </w:rPr>
        <w:t xml:space="preserve">Description of </w:t>
      </w:r>
      <w:r w:rsidR="002249D8">
        <w:rPr>
          <w:rFonts w:cs="Arial"/>
          <w:szCs w:val="24"/>
          <w:lang w:eastAsia="en-GB"/>
        </w:rPr>
        <w:t xml:space="preserve">different types of </w:t>
      </w:r>
      <w:r w:rsidRPr="008B5672">
        <w:rPr>
          <w:rFonts w:cs="Arial"/>
          <w:szCs w:val="24"/>
          <w:lang w:eastAsia="en-GB"/>
        </w:rPr>
        <w:t>parking controls</w:t>
      </w:r>
      <w:r w:rsidR="007701AC">
        <w:rPr>
          <w:rFonts w:cs="Arial"/>
          <w:szCs w:val="24"/>
          <w:lang w:eastAsia="en-GB"/>
        </w:rPr>
        <w:t>,</w:t>
      </w:r>
      <w:r w:rsidR="002249D8">
        <w:rPr>
          <w:rFonts w:cs="Arial"/>
          <w:szCs w:val="24"/>
          <w:lang w:eastAsia="en-GB"/>
        </w:rPr>
        <w:t xml:space="preserve"> parking bays</w:t>
      </w:r>
      <w:r w:rsidR="002249D8" w:rsidRPr="008B5672">
        <w:rPr>
          <w:rFonts w:cs="Arial"/>
          <w:szCs w:val="24"/>
          <w:lang w:eastAsia="en-GB"/>
        </w:rPr>
        <w:t xml:space="preserve"> </w:t>
      </w:r>
      <w:r w:rsidR="007701AC">
        <w:rPr>
          <w:rFonts w:cs="Arial"/>
          <w:szCs w:val="24"/>
          <w:lang w:eastAsia="en-GB"/>
        </w:rPr>
        <w:t xml:space="preserve">and permits </w:t>
      </w:r>
      <w:r w:rsidRPr="008B5672">
        <w:rPr>
          <w:rFonts w:cs="Arial"/>
          <w:szCs w:val="24"/>
          <w:lang w:eastAsia="en-GB"/>
        </w:rPr>
        <w:t>used in the borough</w:t>
      </w:r>
      <w:r w:rsidR="002249D8">
        <w:rPr>
          <w:rFonts w:cs="Arial"/>
          <w:szCs w:val="24"/>
          <w:lang w:eastAsia="en-GB"/>
        </w:rPr>
        <w:t>,</w:t>
      </w:r>
    </w:p>
    <w:p w:rsidR="008B5672" w:rsidRDefault="002249D8" w:rsidP="00721268">
      <w:pPr>
        <w:pStyle w:val="ListParagraph"/>
        <w:numPr>
          <w:ilvl w:val="0"/>
          <w:numId w:val="8"/>
        </w:numPr>
        <w:ind w:left="1440" w:hanging="540"/>
        <w:rPr>
          <w:rFonts w:cs="Arial"/>
          <w:szCs w:val="24"/>
          <w:lang w:eastAsia="en-GB"/>
        </w:rPr>
      </w:pPr>
      <w:r>
        <w:rPr>
          <w:rFonts w:cs="Arial"/>
          <w:szCs w:val="24"/>
          <w:lang w:eastAsia="en-GB"/>
        </w:rPr>
        <w:t>Use of c</w:t>
      </w:r>
      <w:r w:rsidR="008B5672" w:rsidRPr="008B5672">
        <w:rPr>
          <w:rFonts w:cs="Arial"/>
          <w:szCs w:val="24"/>
          <w:lang w:eastAsia="en-GB"/>
        </w:rPr>
        <w:t>ashless parking</w:t>
      </w:r>
      <w:r>
        <w:rPr>
          <w:rFonts w:cs="Arial"/>
          <w:szCs w:val="24"/>
          <w:lang w:eastAsia="en-GB"/>
        </w:rPr>
        <w:t>,</w:t>
      </w:r>
    </w:p>
    <w:p w:rsidR="008B5672" w:rsidRDefault="008B5672" w:rsidP="00721268">
      <w:pPr>
        <w:pStyle w:val="ListParagraph"/>
        <w:numPr>
          <w:ilvl w:val="0"/>
          <w:numId w:val="8"/>
        </w:numPr>
        <w:ind w:left="1440" w:hanging="540"/>
        <w:rPr>
          <w:rFonts w:cs="Arial"/>
          <w:szCs w:val="24"/>
          <w:lang w:eastAsia="en-GB"/>
        </w:rPr>
      </w:pPr>
      <w:r w:rsidRPr="008B5672">
        <w:rPr>
          <w:rFonts w:cs="Arial"/>
          <w:szCs w:val="24"/>
          <w:lang w:eastAsia="en-GB"/>
        </w:rPr>
        <w:t xml:space="preserve">Revised electric vehicle parking </w:t>
      </w:r>
      <w:r w:rsidR="002249D8">
        <w:rPr>
          <w:rFonts w:cs="Arial"/>
          <w:szCs w:val="24"/>
          <w:lang w:eastAsia="en-GB"/>
        </w:rPr>
        <w:t>policy,</w:t>
      </w:r>
    </w:p>
    <w:p w:rsidR="007701AC" w:rsidRDefault="007701AC" w:rsidP="007701AC">
      <w:pPr>
        <w:pStyle w:val="ListParagraph"/>
        <w:numPr>
          <w:ilvl w:val="0"/>
          <w:numId w:val="8"/>
        </w:numPr>
        <w:ind w:left="1440" w:hanging="540"/>
        <w:rPr>
          <w:rFonts w:cs="Arial"/>
          <w:szCs w:val="24"/>
          <w:lang w:eastAsia="en-GB"/>
        </w:rPr>
      </w:pPr>
      <w:r>
        <w:rPr>
          <w:rFonts w:cs="Arial"/>
          <w:szCs w:val="24"/>
          <w:lang w:eastAsia="en-GB"/>
        </w:rPr>
        <w:t>Green vehicle policy,</w:t>
      </w:r>
    </w:p>
    <w:p w:rsidR="008B5672" w:rsidRDefault="002249D8" w:rsidP="00721268">
      <w:pPr>
        <w:pStyle w:val="ListParagraph"/>
        <w:numPr>
          <w:ilvl w:val="0"/>
          <w:numId w:val="8"/>
        </w:numPr>
        <w:ind w:left="1440" w:hanging="540"/>
        <w:rPr>
          <w:rFonts w:cs="Arial"/>
          <w:szCs w:val="24"/>
          <w:lang w:eastAsia="en-GB"/>
        </w:rPr>
      </w:pPr>
      <w:r>
        <w:rPr>
          <w:rFonts w:cs="Arial"/>
          <w:szCs w:val="24"/>
          <w:lang w:eastAsia="en-GB"/>
        </w:rPr>
        <w:t xml:space="preserve">Design principles for future </w:t>
      </w:r>
      <w:r w:rsidR="0075517B">
        <w:rPr>
          <w:rFonts w:cs="Arial"/>
          <w:szCs w:val="24"/>
          <w:lang w:eastAsia="en-GB"/>
        </w:rPr>
        <w:t xml:space="preserve">controlled parking zones </w:t>
      </w:r>
      <w:r w:rsidR="007701AC">
        <w:rPr>
          <w:rFonts w:cs="Arial"/>
          <w:szCs w:val="24"/>
          <w:lang w:eastAsia="en-GB"/>
        </w:rPr>
        <w:t>,</w:t>
      </w:r>
    </w:p>
    <w:p w:rsidR="0075517B" w:rsidRDefault="0075517B" w:rsidP="00721268">
      <w:pPr>
        <w:pStyle w:val="ListParagraph"/>
        <w:numPr>
          <w:ilvl w:val="0"/>
          <w:numId w:val="8"/>
        </w:numPr>
        <w:ind w:left="1440" w:hanging="540"/>
        <w:rPr>
          <w:rFonts w:cs="Arial"/>
          <w:szCs w:val="24"/>
          <w:lang w:eastAsia="en-GB"/>
        </w:rPr>
      </w:pPr>
      <w:r>
        <w:rPr>
          <w:rFonts w:cs="Arial"/>
          <w:szCs w:val="24"/>
          <w:lang w:eastAsia="en-GB"/>
        </w:rPr>
        <w:t>Enforcement management</w:t>
      </w:r>
      <w:r w:rsidR="007701AC">
        <w:rPr>
          <w:rFonts w:cs="Arial"/>
          <w:szCs w:val="24"/>
          <w:lang w:eastAsia="en-GB"/>
        </w:rPr>
        <w:t>,</w:t>
      </w:r>
    </w:p>
    <w:p w:rsidR="0075517B" w:rsidRDefault="0075517B" w:rsidP="00721268">
      <w:pPr>
        <w:pStyle w:val="ListParagraph"/>
        <w:numPr>
          <w:ilvl w:val="0"/>
          <w:numId w:val="8"/>
        </w:numPr>
        <w:ind w:left="1440" w:hanging="540"/>
        <w:rPr>
          <w:rFonts w:cs="Arial"/>
          <w:szCs w:val="24"/>
          <w:lang w:eastAsia="en-GB"/>
        </w:rPr>
      </w:pPr>
      <w:r>
        <w:rPr>
          <w:rFonts w:cs="Arial"/>
          <w:szCs w:val="24"/>
          <w:lang w:eastAsia="en-GB"/>
        </w:rPr>
        <w:t xml:space="preserve">PCN information and challenging </w:t>
      </w:r>
      <w:r w:rsidR="002A0E37">
        <w:rPr>
          <w:rFonts w:cs="Arial"/>
          <w:szCs w:val="24"/>
          <w:lang w:eastAsia="en-GB"/>
        </w:rPr>
        <w:t>PCNs</w:t>
      </w:r>
      <w:r w:rsidR="007701AC">
        <w:rPr>
          <w:rFonts w:cs="Arial"/>
          <w:szCs w:val="24"/>
          <w:lang w:eastAsia="en-GB"/>
        </w:rPr>
        <w:t>,</w:t>
      </w:r>
    </w:p>
    <w:p w:rsidR="002A0E37" w:rsidRPr="008B5672" w:rsidRDefault="002A0E37" w:rsidP="00721268">
      <w:pPr>
        <w:pStyle w:val="ListParagraph"/>
        <w:numPr>
          <w:ilvl w:val="0"/>
          <w:numId w:val="8"/>
        </w:numPr>
        <w:ind w:left="1440" w:hanging="540"/>
        <w:rPr>
          <w:rFonts w:cs="Arial"/>
          <w:szCs w:val="24"/>
          <w:lang w:eastAsia="en-GB"/>
        </w:rPr>
      </w:pPr>
      <w:r>
        <w:rPr>
          <w:rFonts w:cs="Arial"/>
          <w:szCs w:val="24"/>
          <w:lang w:eastAsia="en-GB"/>
        </w:rPr>
        <w:t>Monitoring</w:t>
      </w:r>
      <w:r w:rsidR="007701AC">
        <w:rPr>
          <w:rFonts w:cs="Arial"/>
          <w:szCs w:val="24"/>
          <w:lang w:eastAsia="en-GB"/>
        </w:rPr>
        <w:t>.</w:t>
      </w:r>
    </w:p>
    <w:p w:rsidR="00D939E8" w:rsidRDefault="00D939E8" w:rsidP="00FC164D">
      <w:pPr>
        <w:rPr>
          <w:rFonts w:cs="Arial"/>
          <w:szCs w:val="24"/>
          <w:lang w:eastAsia="en-GB"/>
        </w:rPr>
      </w:pPr>
    </w:p>
    <w:p w:rsidR="007701AC" w:rsidRDefault="007701AC" w:rsidP="007701AC">
      <w:pPr>
        <w:pStyle w:val="BodyText"/>
        <w:numPr>
          <w:ilvl w:val="0"/>
          <w:numId w:val="3"/>
        </w:numPr>
        <w:tabs>
          <w:tab w:val="clear" w:pos="720"/>
          <w:tab w:val="left" w:pos="851"/>
        </w:tabs>
        <w:ind w:left="851" w:hanging="851"/>
        <w:rPr>
          <w:i w:val="0"/>
          <w:szCs w:val="24"/>
        </w:rPr>
      </w:pPr>
      <w:r>
        <w:rPr>
          <w:i w:val="0"/>
          <w:szCs w:val="24"/>
        </w:rPr>
        <w:t xml:space="preserve">The new strategy will require </w:t>
      </w:r>
      <w:r w:rsidRPr="007701AC">
        <w:rPr>
          <w:i w:val="0"/>
          <w:szCs w:val="24"/>
        </w:rPr>
        <w:t xml:space="preserve">a number of structural changes to parking control measures and </w:t>
      </w:r>
      <w:r w:rsidR="00243436">
        <w:rPr>
          <w:i w:val="0"/>
          <w:szCs w:val="24"/>
        </w:rPr>
        <w:t>c</w:t>
      </w:r>
      <w:r w:rsidRPr="007701AC">
        <w:rPr>
          <w:i w:val="0"/>
          <w:szCs w:val="24"/>
        </w:rPr>
        <w:t>harging regime which will require separate public consultation</w:t>
      </w:r>
      <w:r>
        <w:rPr>
          <w:i w:val="0"/>
          <w:szCs w:val="24"/>
        </w:rPr>
        <w:t xml:space="preserve">. </w:t>
      </w:r>
      <w:r w:rsidR="00175DED">
        <w:rPr>
          <w:i w:val="0"/>
          <w:szCs w:val="24"/>
        </w:rPr>
        <w:t>In summary t</w:t>
      </w:r>
      <w:r>
        <w:rPr>
          <w:i w:val="0"/>
          <w:szCs w:val="24"/>
        </w:rPr>
        <w:t xml:space="preserve">hese </w:t>
      </w:r>
      <w:r w:rsidR="00BC5820">
        <w:rPr>
          <w:i w:val="0"/>
          <w:szCs w:val="24"/>
        </w:rPr>
        <w:t>proposed changes are</w:t>
      </w:r>
      <w:r>
        <w:rPr>
          <w:i w:val="0"/>
          <w:szCs w:val="24"/>
        </w:rPr>
        <w:t xml:space="preserve"> as follows:</w:t>
      </w:r>
    </w:p>
    <w:p w:rsidR="007701AC" w:rsidRDefault="007701AC" w:rsidP="007701AC">
      <w:pPr>
        <w:pStyle w:val="BodyText"/>
        <w:tabs>
          <w:tab w:val="left" w:pos="851"/>
        </w:tabs>
        <w:ind w:left="851"/>
        <w:rPr>
          <w:i w:val="0"/>
          <w:szCs w:val="24"/>
        </w:rPr>
      </w:pPr>
    </w:p>
    <w:p w:rsidR="00E81561" w:rsidRDefault="00BC5820" w:rsidP="00BC5820">
      <w:pPr>
        <w:pStyle w:val="BodyText"/>
        <w:numPr>
          <w:ilvl w:val="0"/>
          <w:numId w:val="15"/>
        </w:numPr>
        <w:tabs>
          <w:tab w:val="left" w:pos="851"/>
        </w:tabs>
        <w:ind w:left="1276" w:hanging="425"/>
        <w:rPr>
          <w:i w:val="0"/>
          <w:szCs w:val="24"/>
        </w:rPr>
      </w:pPr>
      <w:r w:rsidRPr="00E81561">
        <w:rPr>
          <w:i w:val="0"/>
          <w:szCs w:val="24"/>
          <w:lang w:eastAsia="en-GB"/>
        </w:rPr>
        <w:t xml:space="preserve">Residents permits – use of </w:t>
      </w:r>
      <w:r w:rsidR="007701AC" w:rsidRPr="00E81561">
        <w:rPr>
          <w:i w:val="0"/>
          <w:szCs w:val="24"/>
          <w:lang w:eastAsia="en-GB"/>
        </w:rPr>
        <w:t>vehicle emissions based charging</w:t>
      </w:r>
      <w:r w:rsidR="00E20D05" w:rsidRPr="00E81561">
        <w:rPr>
          <w:i w:val="0"/>
          <w:szCs w:val="24"/>
          <w:lang w:eastAsia="en-GB"/>
        </w:rPr>
        <w:t xml:space="preserve">, </w:t>
      </w:r>
    </w:p>
    <w:p w:rsidR="00BC5820" w:rsidRPr="00E81561" w:rsidRDefault="00BC5820" w:rsidP="00BC5820">
      <w:pPr>
        <w:pStyle w:val="BodyText"/>
        <w:numPr>
          <w:ilvl w:val="0"/>
          <w:numId w:val="15"/>
        </w:numPr>
        <w:tabs>
          <w:tab w:val="left" w:pos="851"/>
        </w:tabs>
        <w:ind w:left="1276" w:hanging="425"/>
        <w:rPr>
          <w:i w:val="0"/>
          <w:szCs w:val="24"/>
        </w:rPr>
      </w:pPr>
      <w:r w:rsidRPr="00E81561">
        <w:rPr>
          <w:i w:val="0"/>
          <w:szCs w:val="24"/>
          <w:lang w:eastAsia="en-GB"/>
        </w:rPr>
        <w:t>Business permits (on-street) - use of tiered charges in line with the London Plan classification of centres</w:t>
      </w:r>
      <w:r w:rsidR="00E20D05" w:rsidRPr="00E81561">
        <w:rPr>
          <w:i w:val="0"/>
          <w:szCs w:val="24"/>
          <w:lang w:eastAsia="en-GB"/>
        </w:rPr>
        <w:t xml:space="preserve">, </w:t>
      </w:r>
    </w:p>
    <w:p w:rsidR="00E20D05" w:rsidRDefault="00BC5820" w:rsidP="007701AC">
      <w:pPr>
        <w:pStyle w:val="BodyText"/>
        <w:numPr>
          <w:ilvl w:val="0"/>
          <w:numId w:val="15"/>
        </w:numPr>
        <w:tabs>
          <w:tab w:val="left" w:pos="851"/>
        </w:tabs>
        <w:ind w:left="1276" w:hanging="425"/>
        <w:rPr>
          <w:i w:val="0"/>
          <w:szCs w:val="24"/>
          <w:lang w:eastAsia="en-GB"/>
        </w:rPr>
      </w:pPr>
      <w:r w:rsidRPr="00E20D05">
        <w:rPr>
          <w:i w:val="0"/>
          <w:szCs w:val="24"/>
          <w:lang w:eastAsia="en-GB"/>
        </w:rPr>
        <w:t>Traders permits – introduction of a new permit to facilitate traders working in CPZs</w:t>
      </w:r>
      <w:r w:rsidR="00E81561">
        <w:rPr>
          <w:i w:val="0"/>
          <w:szCs w:val="24"/>
          <w:lang w:eastAsia="en-GB"/>
        </w:rPr>
        <w:t>,</w:t>
      </w:r>
    </w:p>
    <w:p w:rsidR="00BC5820" w:rsidRDefault="00BC5820" w:rsidP="007701AC">
      <w:pPr>
        <w:pStyle w:val="BodyText"/>
        <w:numPr>
          <w:ilvl w:val="0"/>
          <w:numId w:val="15"/>
        </w:numPr>
        <w:tabs>
          <w:tab w:val="left" w:pos="851"/>
        </w:tabs>
        <w:ind w:left="1276" w:hanging="425"/>
        <w:rPr>
          <w:i w:val="0"/>
          <w:szCs w:val="24"/>
          <w:lang w:eastAsia="en-GB"/>
        </w:rPr>
      </w:pPr>
      <w:r w:rsidRPr="00E20D05">
        <w:rPr>
          <w:i w:val="0"/>
          <w:szCs w:val="24"/>
          <w:lang w:eastAsia="en-GB"/>
        </w:rPr>
        <w:t>D</w:t>
      </w:r>
      <w:r w:rsidR="007701AC" w:rsidRPr="00E20D05">
        <w:rPr>
          <w:i w:val="0"/>
          <w:szCs w:val="24"/>
          <w:lang w:eastAsia="en-GB"/>
        </w:rPr>
        <w:t>octors (GPs)</w:t>
      </w:r>
      <w:r w:rsidRPr="00E20D05">
        <w:rPr>
          <w:i w:val="0"/>
          <w:szCs w:val="24"/>
          <w:lang w:eastAsia="en-GB"/>
        </w:rPr>
        <w:t xml:space="preserve"> permits – introduction of a new permit</w:t>
      </w:r>
      <w:r w:rsidR="00E81561">
        <w:rPr>
          <w:i w:val="0"/>
          <w:szCs w:val="24"/>
          <w:lang w:eastAsia="en-GB"/>
        </w:rPr>
        <w:t xml:space="preserve"> to facilitate parking of emergency call out vehicle at surgeries without off street parking,</w:t>
      </w:r>
    </w:p>
    <w:p w:rsidR="00E81561" w:rsidRDefault="00E81561" w:rsidP="007701AC">
      <w:pPr>
        <w:pStyle w:val="BodyText"/>
        <w:numPr>
          <w:ilvl w:val="0"/>
          <w:numId w:val="15"/>
        </w:numPr>
        <w:tabs>
          <w:tab w:val="left" w:pos="851"/>
        </w:tabs>
        <w:ind w:left="1276" w:hanging="425"/>
        <w:rPr>
          <w:i w:val="0"/>
          <w:szCs w:val="24"/>
          <w:lang w:eastAsia="en-GB"/>
        </w:rPr>
      </w:pPr>
      <w:r>
        <w:rPr>
          <w:i w:val="0"/>
          <w:szCs w:val="24"/>
          <w:lang w:eastAsia="en-GB"/>
        </w:rPr>
        <w:t>Diesel vehicles – introduction of a surcharge for more harmful vehicle emissions,</w:t>
      </w:r>
    </w:p>
    <w:p w:rsidR="00E81561" w:rsidRPr="00E20D05" w:rsidRDefault="00E81561" w:rsidP="007701AC">
      <w:pPr>
        <w:pStyle w:val="BodyText"/>
        <w:numPr>
          <w:ilvl w:val="0"/>
          <w:numId w:val="15"/>
        </w:numPr>
        <w:tabs>
          <w:tab w:val="left" w:pos="851"/>
        </w:tabs>
        <w:ind w:left="1276" w:hanging="425"/>
        <w:rPr>
          <w:i w:val="0"/>
          <w:szCs w:val="24"/>
          <w:lang w:eastAsia="en-GB"/>
        </w:rPr>
      </w:pPr>
      <w:r>
        <w:rPr>
          <w:i w:val="0"/>
          <w:szCs w:val="24"/>
          <w:lang w:eastAsia="en-GB"/>
        </w:rPr>
        <w:t>Electric vehicles – introduction of subsidised charging for zero emission vehicles.</w:t>
      </w:r>
    </w:p>
    <w:p w:rsidR="007701AC" w:rsidRDefault="007701AC" w:rsidP="007701AC">
      <w:pPr>
        <w:pStyle w:val="BodyText"/>
        <w:tabs>
          <w:tab w:val="left" w:pos="851"/>
        </w:tabs>
        <w:ind w:left="851"/>
        <w:rPr>
          <w:i w:val="0"/>
          <w:szCs w:val="24"/>
        </w:rPr>
      </w:pPr>
    </w:p>
    <w:p w:rsidR="00A74625" w:rsidRPr="00A74625" w:rsidRDefault="007701AC" w:rsidP="007701AC">
      <w:pPr>
        <w:pStyle w:val="BodyText"/>
        <w:numPr>
          <w:ilvl w:val="0"/>
          <w:numId w:val="3"/>
        </w:numPr>
        <w:tabs>
          <w:tab w:val="clear" w:pos="720"/>
          <w:tab w:val="left" w:pos="851"/>
        </w:tabs>
        <w:ind w:left="851" w:hanging="851"/>
        <w:rPr>
          <w:i w:val="0"/>
          <w:szCs w:val="24"/>
        </w:rPr>
      </w:pPr>
      <w:r>
        <w:rPr>
          <w:i w:val="0"/>
          <w:szCs w:val="24"/>
        </w:rPr>
        <w:lastRenderedPageBreak/>
        <w:t xml:space="preserve">The proposed changes are described in </w:t>
      </w:r>
      <w:r w:rsidR="00927AD2">
        <w:rPr>
          <w:i w:val="0"/>
          <w:szCs w:val="24"/>
        </w:rPr>
        <w:t>more detail</w:t>
      </w:r>
      <w:r w:rsidR="00175DED">
        <w:rPr>
          <w:i w:val="0"/>
          <w:szCs w:val="24"/>
        </w:rPr>
        <w:t xml:space="preserve"> in </w:t>
      </w:r>
      <w:r>
        <w:rPr>
          <w:i w:val="0"/>
          <w:szCs w:val="24"/>
        </w:rPr>
        <w:t>the sections below.</w:t>
      </w:r>
    </w:p>
    <w:p w:rsidR="00FC6B8A" w:rsidRDefault="00FC6B8A" w:rsidP="00FC164D">
      <w:pPr>
        <w:rPr>
          <w:rFonts w:cs="Arial"/>
          <w:szCs w:val="24"/>
          <w:lang w:eastAsia="en-GB"/>
        </w:rPr>
      </w:pPr>
    </w:p>
    <w:p w:rsidR="00175DED" w:rsidRDefault="00175DED" w:rsidP="00175DED">
      <w:pPr>
        <w:rPr>
          <w:rFonts w:cs="Arial"/>
          <w:b/>
          <w:szCs w:val="24"/>
          <w:lang w:eastAsia="en-GB"/>
        </w:rPr>
      </w:pPr>
      <w:r>
        <w:rPr>
          <w:rFonts w:cs="Arial"/>
          <w:b/>
          <w:szCs w:val="24"/>
          <w:lang w:eastAsia="en-GB"/>
        </w:rPr>
        <w:t>Resident</w:t>
      </w:r>
      <w:r w:rsidRPr="000F4B40">
        <w:rPr>
          <w:rFonts w:cs="Arial"/>
          <w:b/>
          <w:szCs w:val="24"/>
          <w:lang w:eastAsia="en-GB"/>
        </w:rPr>
        <w:t xml:space="preserve"> </w:t>
      </w:r>
      <w:r>
        <w:rPr>
          <w:rFonts w:cs="Arial"/>
          <w:b/>
          <w:szCs w:val="24"/>
          <w:lang w:eastAsia="en-GB"/>
        </w:rPr>
        <w:t xml:space="preserve">parking </w:t>
      </w:r>
      <w:r w:rsidRPr="000F4B40">
        <w:rPr>
          <w:rFonts w:cs="Arial"/>
          <w:b/>
          <w:szCs w:val="24"/>
          <w:lang w:eastAsia="en-GB"/>
        </w:rPr>
        <w:t>permits</w:t>
      </w:r>
    </w:p>
    <w:p w:rsidR="00175DED" w:rsidRPr="000F4B40" w:rsidRDefault="00175DED" w:rsidP="00175DED">
      <w:pPr>
        <w:rPr>
          <w:rFonts w:cs="Arial"/>
          <w:b/>
          <w:szCs w:val="24"/>
          <w:lang w:eastAsia="en-GB"/>
        </w:rPr>
      </w:pPr>
    </w:p>
    <w:p w:rsidR="00175DED" w:rsidRPr="00CD4411" w:rsidRDefault="00175DED" w:rsidP="00175DED">
      <w:pPr>
        <w:pStyle w:val="BodyText"/>
        <w:numPr>
          <w:ilvl w:val="0"/>
          <w:numId w:val="3"/>
        </w:numPr>
        <w:tabs>
          <w:tab w:val="clear" w:pos="720"/>
          <w:tab w:val="left" w:pos="851"/>
        </w:tabs>
        <w:ind w:left="851" w:hanging="851"/>
        <w:rPr>
          <w:i w:val="0"/>
        </w:rPr>
      </w:pPr>
      <w:r>
        <w:rPr>
          <w:i w:val="0"/>
          <w:szCs w:val="24"/>
        </w:rPr>
        <w:t>Resident</w:t>
      </w:r>
      <w:r w:rsidRPr="00CD4411">
        <w:rPr>
          <w:i w:val="0"/>
        </w:rPr>
        <w:t xml:space="preserve"> parking permits are zone and vehicle specific and allow </w:t>
      </w:r>
      <w:r w:rsidR="00E37D83">
        <w:rPr>
          <w:i w:val="0"/>
        </w:rPr>
        <w:t>resident</w:t>
      </w:r>
      <w:r w:rsidRPr="00CD4411">
        <w:rPr>
          <w:i w:val="0"/>
        </w:rPr>
        <w:t xml:space="preserve"> permits holders to park in permit bays in the zone of their issue and, where signs indicate, to </w:t>
      </w:r>
      <w:r w:rsidR="00E37D83" w:rsidRPr="00CD4411">
        <w:rPr>
          <w:i w:val="0"/>
        </w:rPr>
        <w:t xml:space="preserve">also </w:t>
      </w:r>
      <w:r w:rsidRPr="00CD4411">
        <w:rPr>
          <w:i w:val="0"/>
        </w:rPr>
        <w:t xml:space="preserve">park in selected </w:t>
      </w:r>
      <w:r w:rsidR="00E81561">
        <w:rPr>
          <w:i w:val="0"/>
        </w:rPr>
        <w:t>s</w:t>
      </w:r>
      <w:r w:rsidRPr="00CD4411">
        <w:rPr>
          <w:i w:val="0"/>
        </w:rPr>
        <w:t xml:space="preserve">hared </w:t>
      </w:r>
      <w:r w:rsidR="00E81561">
        <w:rPr>
          <w:i w:val="0"/>
        </w:rPr>
        <w:t>u</w:t>
      </w:r>
      <w:r w:rsidRPr="00CD4411">
        <w:rPr>
          <w:i w:val="0"/>
        </w:rPr>
        <w:t xml:space="preserve">se bays.  </w:t>
      </w:r>
    </w:p>
    <w:p w:rsidR="00175DED" w:rsidRPr="00CD4411" w:rsidRDefault="00175DED" w:rsidP="00175DED"/>
    <w:p w:rsidR="00175DED" w:rsidRPr="00E37D83" w:rsidRDefault="00E37D83" w:rsidP="00D97EC8">
      <w:pPr>
        <w:pStyle w:val="BodyText"/>
        <w:numPr>
          <w:ilvl w:val="0"/>
          <w:numId w:val="3"/>
        </w:numPr>
        <w:tabs>
          <w:tab w:val="clear" w:pos="720"/>
          <w:tab w:val="left" w:pos="851"/>
        </w:tabs>
        <w:ind w:left="851" w:hanging="851"/>
        <w:rPr>
          <w:i w:val="0"/>
          <w:szCs w:val="24"/>
        </w:rPr>
      </w:pPr>
      <w:r w:rsidRPr="00E37D83">
        <w:rPr>
          <w:i w:val="0"/>
          <w:szCs w:val="24"/>
        </w:rPr>
        <w:t xml:space="preserve">It is proposed to change the permit structure and cost of resident parking permits to incentivise the use of </w:t>
      </w:r>
      <w:r w:rsidR="00BC5820">
        <w:rPr>
          <w:i w:val="0"/>
          <w:szCs w:val="24"/>
        </w:rPr>
        <w:t xml:space="preserve">zero and </w:t>
      </w:r>
      <w:r w:rsidRPr="00E37D83">
        <w:rPr>
          <w:i w:val="0"/>
          <w:szCs w:val="24"/>
        </w:rPr>
        <w:t>low</w:t>
      </w:r>
      <w:r w:rsidR="00243436">
        <w:rPr>
          <w:i w:val="0"/>
          <w:szCs w:val="24"/>
        </w:rPr>
        <w:t>er</w:t>
      </w:r>
      <w:r w:rsidRPr="00E37D83">
        <w:rPr>
          <w:i w:val="0"/>
          <w:szCs w:val="24"/>
        </w:rPr>
        <w:t xml:space="preserve"> emission vehicles and to encourage reduced car ownership.  Charges will be applied relative to engine capacity for vehicles registered prior to </w:t>
      </w:r>
      <w:r w:rsidR="00C462FB" w:rsidRPr="00E37D83">
        <w:rPr>
          <w:i w:val="0"/>
          <w:szCs w:val="24"/>
        </w:rPr>
        <w:t>1</w:t>
      </w:r>
      <w:r w:rsidR="00C462FB" w:rsidRPr="00E81561">
        <w:rPr>
          <w:i w:val="0"/>
          <w:szCs w:val="24"/>
          <w:vertAlign w:val="superscript"/>
        </w:rPr>
        <w:t>st</w:t>
      </w:r>
      <w:r w:rsidR="00C462FB">
        <w:rPr>
          <w:i w:val="0"/>
          <w:szCs w:val="24"/>
        </w:rPr>
        <w:t xml:space="preserve"> </w:t>
      </w:r>
      <w:r w:rsidR="00C462FB" w:rsidRPr="00E37D83">
        <w:rPr>
          <w:i w:val="0"/>
          <w:szCs w:val="24"/>
        </w:rPr>
        <w:t>March</w:t>
      </w:r>
      <w:r w:rsidRPr="00E37D83">
        <w:rPr>
          <w:i w:val="0"/>
          <w:szCs w:val="24"/>
        </w:rPr>
        <w:t xml:space="preserve"> 2001 and by the vehicle emissions rating </w:t>
      </w:r>
      <w:r w:rsidR="00D97EC8">
        <w:rPr>
          <w:i w:val="0"/>
          <w:szCs w:val="24"/>
        </w:rPr>
        <w:t>after that date</w:t>
      </w:r>
      <w:r w:rsidR="00E81561">
        <w:rPr>
          <w:i w:val="0"/>
          <w:szCs w:val="24"/>
        </w:rPr>
        <w:t>.</w:t>
      </w:r>
    </w:p>
    <w:p w:rsidR="00E37D83" w:rsidRDefault="00E37D83" w:rsidP="00FC164D">
      <w:pPr>
        <w:rPr>
          <w:rFonts w:cs="Arial"/>
          <w:b/>
          <w:szCs w:val="24"/>
          <w:lang w:eastAsia="en-GB"/>
        </w:rPr>
      </w:pPr>
    </w:p>
    <w:p w:rsidR="00B339F6" w:rsidRDefault="00B339F6" w:rsidP="00B339F6">
      <w:pPr>
        <w:rPr>
          <w:rFonts w:cs="Arial"/>
          <w:b/>
          <w:szCs w:val="24"/>
          <w:lang w:eastAsia="en-GB"/>
        </w:rPr>
      </w:pPr>
      <w:r>
        <w:rPr>
          <w:rFonts w:cs="Arial"/>
          <w:b/>
          <w:szCs w:val="24"/>
          <w:lang w:eastAsia="en-GB"/>
        </w:rPr>
        <w:t>Tiered ch</w:t>
      </w:r>
      <w:r w:rsidR="00E20D05">
        <w:rPr>
          <w:rFonts w:cs="Arial"/>
          <w:b/>
          <w:szCs w:val="24"/>
          <w:lang w:eastAsia="en-GB"/>
        </w:rPr>
        <w:t xml:space="preserve">arges </w:t>
      </w:r>
      <w:r w:rsidR="003B48C3">
        <w:rPr>
          <w:rFonts w:cs="Arial"/>
          <w:b/>
          <w:szCs w:val="24"/>
          <w:lang w:eastAsia="en-GB"/>
        </w:rPr>
        <w:t>(based on location)</w:t>
      </w:r>
    </w:p>
    <w:p w:rsidR="00B339F6" w:rsidRPr="000F4B40" w:rsidRDefault="00B339F6" w:rsidP="00B339F6">
      <w:pPr>
        <w:rPr>
          <w:rFonts w:cs="Arial"/>
          <w:b/>
          <w:szCs w:val="24"/>
          <w:lang w:eastAsia="en-GB"/>
        </w:rPr>
      </w:pPr>
    </w:p>
    <w:p w:rsidR="00B339F6" w:rsidRDefault="00561B77" w:rsidP="00B339F6">
      <w:pPr>
        <w:pStyle w:val="BodyText"/>
        <w:numPr>
          <w:ilvl w:val="0"/>
          <w:numId w:val="3"/>
        </w:numPr>
        <w:tabs>
          <w:tab w:val="clear" w:pos="720"/>
          <w:tab w:val="left" w:pos="851"/>
        </w:tabs>
        <w:ind w:left="851" w:hanging="851"/>
        <w:rPr>
          <w:i w:val="0"/>
        </w:rPr>
      </w:pPr>
      <w:r>
        <w:rPr>
          <w:i w:val="0"/>
        </w:rPr>
        <w:t>The strategy proposes</w:t>
      </w:r>
      <w:r w:rsidR="00B339F6" w:rsidRPr="002D5A58">
        <w:rPr>
          <w:i w:val="0"/>
        </w:rPr>
        <w:t xml:space="preserve"> that the Council revise the cost of on-street </w:t>
      </w:r>
      <w:r w:rsidR="00100E2C">
        <w:rPr>
          <w:i w:val="0"/>
        </w:rPr>
        <w:t>B</w:t>
      </w:r>
      <w:r w:rsidR="00B339F6" w:rsidRPr="002D5A58">
        <w:rPr>
          <w:i w:val="0"/>
        </w:rPr>
        <w:t>usiness parking permits</w:t>
      </w:r>
      <w:r w:rsidR="00E20D05">
        <w:rPr>
          <w:i w:val="0"/>
        </w:rPr>
        <w:t xml:space="preserve"> and Traders permits</w:t>
      </w:r>
      <w:r w:rsidR="00100E2C">
        <w:rPr>
          <w:i w:val="0"/>
        </w:rPr>
        <w:t xml:space="preserve"> and also parking dispensations and suspensions</w:t>
      </w:r>
      <w:r w:rsidR="00243436">
        <w:rPr>
          <w:i w:val="0"/>
        </w:rPr>
        <w:t>. Charges will</w:t>
      </w:r>
      <w:r w:rsidR="00B339F6" w:rsidRPr="002D5A58">
        <w:rPr>
          <w:i w:val="0"/>
        </w:rPr>
        <w:t xml:space="preserve"> vary between different types of town centres to reflect the importance </w:t>
      </w:r>
      <w:r w:rsidR="00243436">
        <w:rPr>
          <w:i w:val="0"/>
        </w:rPr>
        <w:t>and level of parking demand at</w:t>
      </w:r>
      <w:r w:rsidR="00B339F6" w:rsidRPr="002D5A58">
        <w:rPr>
          <w:i w:val="0"/>
        </w:rPr>
        <w:t xml:space="preserve"> different locations.  There are currently four different tiered cost rates </w:t>
      </w:r>
      <w:r w:rsidR="00D072F5">
        <w:rPr>
          <w:i w:val="0"/>
        </w:rPr>
        <w:t>used for</w:t>
      </w:r>
      <w:r w:rsidR="00B339F6" w:rsidRPr="002D5A58">
        <w:rPr>
          <w:i w:val="0"/>
        </w:rPr>
        <w:t xml:space="preserve"> parking in </w:t>
      </w:r>
      <w:r w:rsidR="00D072F5">
        <w:rPr>
          <w:i w:val="0"/>
        </w:rPr>
        <w:t>“p</w:t>
      </w:r>
      <w:r w:rsidR="00B339F6" w:rsidRPr="002D5A58">
        <w:rPr>
          <w:i w:val="0"/>
        </w:rPr>
        <w:t xml:space="preserve">ay and </w:t>
      </w:r>
      <w:r w:rsidR="00E20D05">
        <w:rPr>
          <w:i w:val="0"/>
        </w:rPr>
        <w:t>d</w:t>
      </w:r>
      <w:r w:rsidR="00B339F6" w:rsidRPr="002D5A58">
        <w:rPr>
          <w:i w:val="0"/>
        </w:rPr>
        <w:t>isplay</w:t>
      </w:r>
      <w:r w:rsidR="00D072F5">
        <w:rPr>
          <w:i w:val="0"/>
        </w:rPr>
        <w:t>”</w:t>
      </w:r>
      <w:r w:rsidR="00B339F6" w:rsidRPr="002D5A58">
        <w:rPr>
          <w:i w:val="0"/>
        </w:rPr>
        <w:t xml:space="preserve"> bays </w:t>
      </w:r>
      <w:r w:rsidR="00B339F6">
        <w:rPr>
          <w:i w:val="0"/>
        </w:rPr>
        <w:t xml:space="preserve">and it is </w:t>
      </w:r>
      <w:r>
        <w:rPr>
          <w:i w:val="0"/>
        </w:rPr>
        <w:t xml:space="preserve">explained </w:t>
      </w:r>
      <w:r w:rsidR="00B339F6">
        <w:rPr>
          <w:i w:val="0"/>
        </w:rPr>
        <w:t xml:space="preserve">that these </w:t>
      </w:r>
      <w:r w:rsidR="00243436">
        <w:rPr>
          <w:i w:val="0"/>
        </w:rPr>
        <w:t xml:space="preserve">categories </w:t>
      </w:r>
      <w:r w:rsidR="00D072F5">
        <w:rPr>
          <w:i w:val="0"/>
        </w:rPr>
        <w:t xml:space="preserve">are applied to </w:t>
      </w:r>
      <w:r w:rsidR="00243436">
        <w:rPr>
          <w:i w:val="0"/>
        </w:rPr>
        <w:t>other control measures set out in this report</w:t>
      </w:r>
      <w:r w:rsidR="00E20D05">
        <w:rPr>
          <w:i w:val="0"/>
        </w:rPr>
        <w:t>.</w:t>
      </w:r>
    </w:p>
    <w:p w:rsidR="00B339F6" w:rsidRDefault="00B339F6" w:rsidP="00B339F6">
      <w:pPr>
        <w:pStyle w:val="ListParagraph"/>
        <w:rPr>
          <w:i/>
        </w:rPr>
      </w:pPr>
    </w:p>
    <w:p w:rsidR="00B339F6" w:rsidRPr="002D5A58" w:rsidRDefault="00B339F6" w:rsidP="00B339F6">
      <w:pPr>
        <w:pStyle w:val="BodyText"/>
        <w:numPr>
          <w:ilvl w:val="0"/>
          <w:numId w:val="3"/>
        </w:numPr>
        <w:tabs>
          <w:tab w:val="clear" w:pos="720"/>
          <w:tab w:val="left" w:pos="851"/>
        </w:tabs>
        <w:ind w:left="851" w:hanging="851"/>
        <w:rPr>
          <w:i w:val="0"/>
        </w:rPr>
      </w:pPr>
      <w:r>
        <w:rPr>
          <w:i w:val="0"/>
        </w:rPr>
        <w:t xml:space="preserve">The classifications are </w:t>
      </w:r>
      <w:r w:rsidRPr="002D5A58">
        <w:rPr>
          <w:i w:val="0"/>
        </w:rPr>
        <w:t>set according to the local extent of shopping characteristics, available car parks, existing public transport links and existing leisure facilities as set out by the London Plan’s town centre network classifications and Harrow’s Local Development framework. The charges increase with the importance of the economic centre classification because the mix, quality and quantity of retail outlets and community facilities available to the customer become more substantial and there is conseque</w:t>
      </w:r>
      <w:r>
        <w:rPr>
          <w:i w:val="0"/>
        </w:rPr>
        <w:t>ntly a greater demand to park. The classifications and locations are shown below:</w:t>
      </w:r>
    </w:p>
    <w:p w:rsidR="00B339F6" w:rsidRPr="00CD4411" w:rsidRDefault="00B339F6" w:rsidP="00B339F6"/>
    <w:tbl>
      <w:tblPr>
        <w:tblStyle w:val="TableGrid"/>
        <w:tblW w:w="0" w:type="auto"/>
        <w:tblInd w:w="959" w:type="dxa"/>
        <w:tblLook w:val="04A0" w:firstRow="1" w:lastRow="0" w:firstColumn="1" w:lastColumn="0" w:noHBand="0" w:noVBand="1"/>
      </w:tblPr>
      <w:tblGrid>
        <w:gridCol w:w="1984"/>
        <w:gridCol w:w="5582"/>
      </w:tblGrid>
      <w:tr w:rsidR="00B339F6" w:rsidRPr="009E22B2" w:rsidTr="00E20D05">
        <w:tc>
          <w:tcPr>
            <w:tcW w:w="1984" w:type="dxa"/>
          </w:tcPr>
          <w:p w:rsidR="00B339F6" w:rsidRPr="009E22B2" w:rsidRDefault="00B339F6" w:rsidP="00E20D05">
            <w:pPr>
              <w:rPr>
                <w:b/>
              </w:rPr>
            </w:pPr>
            <w:r>
              <w:rPr>
                <w:b/>
              </w:rPr>
              <w:t>Type of centre</w:t>
            </w:r>
          </w:p>
        </w:tc>
        <w:tc>
          <w:tcPr>
            <w:tcW w:w="5582" w:type="dxa"/>
          </w:tcPr>
          <w:p w:rsidR="00B339F6" w:rsidRPr="009E22B2" w:rsidRDefault="00B339F6" w:rsidP="00E20D05">
            <w:pPr>
              <w:rPr>
                <w:b/>
              </w:rPr>
            </w:pPr>
            <w:r w:rsidRPr="009E22B2">
              <w:rPr>
                <w:b/>
              </w:rPr>
              <w:t>Locations</w:t>
            </w:r>
          </w:p>
        </w:tc>
      </w:tr>
      <w:tr w:rsidR="00B339F6" w:rsidTr="00E20D05">
        <w:tc>
          <w:tcPr>
            <w:tcW w:w="1984" w:type="dxa"/>
          </w:tcPr>
          <w:p w:rsidR="00B339F6" w:rsidRDefault="00B339F6" w:rsidP="00E20D05">
            <w:r>
              <w:t>Local</w:t>
            </w:r>
          </w:p>
        </w:tc>
        <w:tc>
          <w:tcPr>
            <w:tcW w:w="5582" w:type="dxa"/>
          </w:tcPr>
          <w:p w:rsidR="00B339F6" w:rsidRDefault="00B339F6" w:rsidP="00E20D05">
            <w:r>
              <w:t xml:space="preserve">Sudbury Hill, Hatch End, Harrow Weald, Queensbury, Belmont, </w:t>
            </w:r>
          </w:p>
        </w:tc>
      </w:tr>
      <w:tr w:rsidR="00B339F6" w:rsidTr="00E20D05">
        <w:tc>
          <w:tcPr>
            <w:tcW w:w="1984" w:type="dxa"/>
          </w:tcPr>
          <w:p w:rsidR="00B339F6" w:rsidRDefault="00B339F6" w:rsidP="00E20D05">
            <w:r>
              <w:t>District</w:t>
            </w:r>
          </w:p>
        </w:tc>
        <w:tc>
          <w:tcPr>
            <w:tcW w:w="5582" w:type="dxa"/>
          </w:tcPr>
          <w:p w:rsidR="00B339F6" w:rsidRDefault="00B339F6" w:rsidP="00E20D05">
            <w:r>
              <w:t>North Harrow, Pinner, Rayners Lane, South Harrow, Stanmore, Wealdstone, Kenton, Burnt Oak, Kingsbury, Kenton</w:t>
            </w:r>
          </w:p>
        </w:tc>
      </w:tr>
      <w:tr w:rsidR="00B339F6" w:rsidTr="00E20D05">
        <w:tc>
          <w:tcPr>
            <w:tcW w:w="1984" w:type="dxa"/>
          </w:tcPr>
          <w:p w:rsidR="00B339F6" w:rsidRDefault="00B339F6" w:rsidP="00E20D05">
            <w:r>
              <w:t>Major</w:t>
            </w:r>
          </w:p>
        </w:tc>
        <w:tc>
          <w:tcPr>
            <w:tcW w:w="5582" w:type="dxa"/>
          </w:tcPr>
          <w:p w:rsidR="00B339F6" w:rsidRDefault="00B339F6" w:rsidP="00E20D05">
            <w:r>
              <w:t>Edgware</w:t>
            </w:r>
          </w:p>
        </w:tc>
      </w:tr>
      <w:tr w:rsidR="00B339F6" w:rsidTr="00E20D05">
        <w:tc>
          <w:tcPr>
            <w:tcW w:w="1984" w:type="dxa"/>
          </w:tcPr>
          <w:p w:rsidR="00B339F6" w:rsidRDefault="00B339F6" w:rsidP="00E20D05">
            <w:r>
              <w:t>Metropolitan</w:t>
            </w:r>
          </w:p>
        </w:tc>
        <w:tc>
          <w:tcPr>
            <w:tcW w:w="5582" w:type="dxa"/>
          </w:tcPr>
          <w:p w:rsidR="00B339F6" w:rsidRDefault="00B339F6" w:rsidP="00E20D05">
            <w:r>
              <w:t>Harrow</w:t>
            </w:r>
          </w:p>
        </w:tc>
      </w:tr>
    </w:tbl>
    <w:p w:rsidR="00B339F6" w:rsidRDefault="00B339F6" w:rsidP="00FC164D">
      <w:pPr>
        <w:rPr>
          <w:rFonts w:cs="Arial"/>
          <w:b/>
          <w:szCs w:val="24"/>
          <w:lang w:eastAsia="en-GB"/>
        </w:rPr>
      </w:pPr>
    </w:p>
    <w:p w:rsidR="00B339F6" w:rsidRDefault="00B339F6" w:rsidP="00FC164D">
      <w:pPr>
        <w:rPr>
          <w:rFonts w:cs="Arial"/>
          <w:b/>
          <w:szCs w:val="24"/>
          <w:lang w:eastAsia="en-GB"/>
        </w:rPr>
      </w:pPr>
    </w:p>
    <w:p w:rsidR="00D939E8" w:rsidRDefault="00E20D05" w:rsidP="00FC164D">
      <w:pPr>
        <w:rPr>
          <w:rFonts w:cs="Arial"/>
          <w:b/>
          <w:szCs w:val="24"/>
          <w:lang w:eastAsia="en-GB"/>
        </w:rPr>
      </w:pPr>
      <w:r>
        <w:rPr>
          <w:rFonts w:cs="Arial"/>
          <w:b/>
          <w:szCs w:val="24"/>
          <w:lang w:eastAsia="en-GB"/>
        </w:rPr>
        <w:t xml:space="preserve">Business (on-street) permits and </w:t>
      </w:r>
      <w:r w:rsidR="00BC5820">
        <w:rPr>
          <w:rFonts w:cs="Arial"/>
          <w:b/>
          <w:szCs w:val="24"/>
          <w:lang w:eastAsia="en-GB"/>
        </w:rPr>
        <w:t>Traders</w:t>
      </w:r>
      <w:r w:rsidR="000D2460">
        <w:rPr>
          <w:rFonts w:cs="Arial"/>
          <w:b/>
          <w:szCs w:val="24"/>
          <w:lang w:eastAsia="en-GB"/>
        </w:rPr>
        <w:t xml:space="preserve"> </w:t>
      </w:r>
      <w:r w:rsidR="000F4B40" w:rsidRPr="000F4B40">
        <w:rPr>
          <w:rFonts w:cs="Arial"/>
          <w:b/>
          <w:szCs w:val="24"/>
          <w:lang w:eastAsia="en-GB"/>
        </w:rPr>
        <w:t>permits</w:t>
      </w:r>
    </w:p>
    <w:p w:rsidR="0098173C" w:rsidRPr="000F4B40" w:rsidRDefault="0098173C" w:rsidP="00FC164D">
      <w:pPr>
        <w:rPr>
          <w:rFonts w:cs="Arial"/>
          <w:b/>
          <w:szCs w:val="24"/>
          <w:lang w:eastAsia="en-GB"/>
        </w:rPr>
      </w:pPr>
    </w:p>
    <w:p w:rsidR="002514AF" w:rsidRPr="002514AF" w:rsidRDefault="002514AF" w:rsidP="00721268">
      <w:pPr>
        <w:pStyle w:val="BodyText"/>
        <w:numPr>
          <w:ilvl w:val="0"/>
          <w:numId w:val="3"/>
        </w:numPr>
        <w:tabs>
          <w:tab w:val="clear" w:pos="720"/>
          <w:tab w:val="left" w:pos="851"/>
        </w:tabs>
        <w:ind w:left="851" w:hanging="851"/>
        <w:rPr>
          <w:i w:val="0"/>
        </w:rPr>
      </w:pPr>
      <w:r>
        <w:rPr>
          <w:i w:val="0"/>
          <w:szCs w:val="24"/>
        </w:rPr>
        <w:t>A new category of permit will be created to facilitate short term business activity known as a Traders permit.</w:t>
      </w:r>
    </w:p>
    <w:p w:rsidR="002514AF" w:rsidRPr="002514AF" w:rsidRDefault="002514AF" w:rsidP="002514AF">
      <w:pPr>
        <w:pStyle w:val="BodyText"/>
        <w:tabs>
          <w:tab w:val="left" w:pos="851"/>
        </w:tabs>
        <w:ind w:left="851"/>
        <w:rPr>
          <w:i w:val="0"/>
        </w:rPr>
      </w:pPr>
    </w:p>
    <w:p w:rsidR="00253948" w:rsidRDefault="00BC5820" w:rsidP="00721268">
      <w:pPr>
        <w:pStyle w:val="BodyText"/>
        <w:numPr>
          <w:ilvl w:val="0"/>
          <w:numId w:val="3"/>
        </w:numPr>
        <w:tabs>
          <w:tab w:val="clear" w:pos="720"/>
          <w:tab w:val="left" w:pos="851"/>
        </w:tabs>
        <w:ind w:left="851" w:hanging="851"/>
        <w:rPr>
          <w:i w:val="0"/>
        </w:rPr>
      </w:pPr>
      <w:r>
        <w:rPr>
          <w:i w:val="0"/>
          <w:szCs w:val="24"/>
        </w:rPr>
        <w:lastRenderedPageBreak/>
        <w:t>Traders</w:t>
      </w:r>
      <w:r w:rsidR="000F4B40" w:rsidRPr="00CD4411">
        <w:rPr>
          <w:i w:val="0"/>
        </w:rPr>
        <w:t xml:space="preserve"> parking permits </w:t>
      </w:r>
      <w:r>
        <w:rPr>
          <w:i w:val="0"/>
        </w:rPr>
        <w:t>will be</w:t>
      </w:r>
      <w:r w:rsidR="00927AD2">
        <w:rPr>
          <w:i w:val="0"/>
        </w:rPr>
        <w:t xml:space="preserve"> </w:t>
      </w:r>
      <w:r w:rsidR="000F4B40" w:rsidRPr="00CD4411">
        <w:rPr>
          <w:i w:val="0"/>
        </w:rPr>
        <w:t xml:space="preserve">zone and vehicle specific and allow permit holders to park in permit bays in the zone of their issue and, where signs indicate, to </w:t>
      </w:r>
      <w:r w:rsidR="00253948" w:rsidRPr="00CD4411">
        <w:rPr>
          <w:i w:val="0"/>
        </w:rPr>
        <w:t xml:space="preserve">also </w:t>
      </w:r>
      <w:r w:rsidR="000F4B40" w:rsidRPr="00CD4411">
        <w:rPr>
          <w:i w:val="0"/>
        </w:rPr>
        <w:t xml:space="preserve">park in selected </w:t>
      </w:r>
      <w:r w:rsidR="002514AF">
        <w:rPr>
          <w:i w:val="0"/>
        </w:rPr>
        <w:t>s</w:t>
      </w:r>
      <w:r w:rsidR="000F4B40" w:rsidRPr="00CD4411">
        <w:rPr>
          <w:i w:val="0"/>
        </w:rPr>
        <w:t xml:space="preserve">hared </w:t>
      </w:r>
      <w:r w:rsidR="002514AF">
        <w:rPr>
          <w:i w:val="0"/>
        </w:rPr>
        <w:t>u</w:t>
      </w:r>
      <w:r w:rsidR="000F4B40" w:rsidRPr="00CD4411">
        <w:rPr>
          <w:i w:val="0"/>
        </w:rPr>
        <w:t xml:space="preserve">se bays. </w:t>
      </w:r>
    </w:p>
    <w:p w:rsidR="00253948" w:rsidRDefault="00253948" w:rsidP="00253948">
      <w:pPr>
        <w:pStyle w:val="BodyText"/>
        <w:tabs>
          <w:tab w:val="left" w:pos="851"/>
        </w:tabs>
        <w:ind w:left="851"/>
        <w:rPr>
          <w:i w:val="0"/>
        </w:rPr>
      </w:pPr>
    </w:p>
    <w:p w:rsidR="00253948" w:rsidRDefault="00243436" w:rsidP="00721268">
      <w:pPr>
        <w:pStyle w:val="BodyText"/>
        <w:numPr>
          <w:ilvl w:val="0"/>
          <w:numId w:val="3"/>
        </w:numPr>
        <w:tabs>
          <w:tab w:val="clear" w:pos="720"/>
          <w:tab w:val="left" w:pos="851"/>
        </w:tabs>
        <w:ind w:left="851" w:hanging="851"/>
        <w:rPr>
          <w:i w:val="0"/>
          <w:szCs w:val="24"/>
        </w:rPr>
      </w:pPr>
      <w:r>
        <w:rPr>
          <w:i w:val="0"/>
          <w:szCs w:val="24"/>
        </w:rPr>
        <w:t>The</w:t>
      </w:r>
      <w:r w:rsidR="0041324A" w:rsidRPr="00253948">
        <w:rPr>
          <w:i w:val="0"/>
          <w:szCs w:val="24"/>
        </w:rPr>
        <w:t xml:space="preserve"> new </w:t>
      </w:r>
      <w:r w:rsidR="00E20D05">
        <w:rPr>
          <w:i w:val="0"/>
          <w:szCs w:val="24"/>
        </w:rPr>
        <w:t>Traders</w:t>
      </w:r>
      <w:r w:rsidR="000F4B40" w:rsidRPr="00253948">
        <w:rPr>
          <w:i w:val="0"/>
          <w:szCs w:val="24"/>
        </w:rPr>
        <w:t xml:space="preserve"> parking permits </w:t>
      </w:r>
      <w:r>
        <w:rPr>
          <w:i w:val="0"/>
          <w:szCs w:val="24"/>
        </w:rPr>
        <w:t>will</w:t>
      </w:r>
      <w:r w:rsidR="000D2460" w:rsidRPr="00253948">
        <w:rPr>
          <w:i w:val="0"/>
          <w:szCs w:val="24"/>
        </w:rPr>
        <w:t xml:space="preserve"> </w:t>
      </w:r>
      <w:r w:rsidR="000F4B40" w:rsidRPr="00253948">
        <w:rPr>
          <w:i w:val="0"/>
          <w:szCs w:val="24"/>
        </w:rPr>
        <w:t xml:space="preserve">enable visits by </w:t>
      </w:r>
      <w:r w:rsidR="00253948" w:rsidRPr="00253948">
        <w:rPr>
          <w:i w:val="0"/>
          <w:szCs w:val="24"/>
        </w:rPr>
        <w:t>tradespeople</w:t>
      </w:r>
      <w:r w:rsidR="000F4B40" w:rsidRPr="00253948">
        <w:rPr>
          <w:i w:val="0"/>
          <w:szCs w:val="24"/>
        </w:rPr>
        <w:t xml:space="preserve"> such as </w:t>
      </w:r>
      <w:r w:rsidR="00E20D05" w:rsidRPr="00253948">
        <w:rPr>
          <w:i w:val="0"/>
          <w:szCs w:val="24"/>
        </w:rPr>
        <w:t>electricians, plumbers</w:t>
      </w:r>
      <w:r w:rsidR="00E20D05">
        <w:rPr>
          <w:i w:val="0"/>
          <w:szCs w:val="24"/>
        </w:rPr>
        <w:t xml:space="preserve">, </w:t>
      </w:r>
      <w:r w:rsidR="00E20D05">
        <w:rPr>
          <w:i w:val="0"/>
          <w:szCs w:val="24"/>
          <w:lang w:eastAsia="en-GB"/>
        </w:rPr>
        <w:t>builders, window cleaners, landlords, etc.</w:t>
      </w:r>
      <w:r w:rsidR="000F4B40" w:rsidRPr="00253948">
        <w:rPr>
          <w:i w:val="0"/>
          <w:szCs w:val="24"/>
        </w:rPr>
        <w:t xml:space="preserve"> to visit properties in the borough</w:t>
      </w:r>
      <w:r w:rsidR="00253948" w:rsidRPr="00253948">
        <w:rPr>
          <w:i w:val="0"/>
          <w:szCs w:val="24"/>
        </w:rPr>
        <w:t xml:space="preserve"> using shorter duration permits that allow a single vehicle to park in a specific street</w:t>
      </w:r>
      <w:r w:rsidR="002D5A58">
        <w:rPr>
          <w:i w:val="0"/>
          <w:szCs w:val="24"/>
        </w:rPr>
        <w:t xml:space="preserve"> in a CPZ</w:t>
      </w:r>
      <w:r w:rsidR="00253948" w:rsidRPr="00253948">
        <w:rPr>
          <w:i w:val="0"/>
          <w:szCs w:val="24"/>
        </w:rPr>
        <w:t>. The</w:t>
      </w:r>
      <w:r w:rsidR="003653BE">
        <w:rPr>
          <w:i w:val="0"/>
          <w:szCs w:val="24"/>
        </w:rPr>
        <w:t xml:space="preserve"> permit </w:t>
      </w:r>
      <w:r w:rsidR="00253948" w:rsidRPr="00253948">
        <w:rPr>
          <w:i w:val="0"/>
          <w:szCs w:val="24"/>
        </w:rPr>
        <w:t xml:space="preserve">durations </w:t>
      </w:r>
      <w:r w:rsidR="003653BE">
        <w:rPr>
          <w:i w:val="0"/>
          <w:szCs w:val="24"/>
        </w:rPr>
        <w:t xml:space="preserve">available </w:t>
      </w:r>
      <w:r w:rsidR="00253948" w:rsidRPr="00253948">
        <w:rPr>
          <w:i w:val="0"/>
          <w:szCs w:val="24"/>
        </w:rPr>
        <w:t>would be for a day, a week or a month as required</w:t>
      </w:r>
      <w:r w:rsidR="00253948" w:rsidRPr="00253948">
        <w:rPr>
          <w:i w:val="0"/>
        </w:rPr>
        <w:t xml:space="preserve"> </w:t>
      </w:r>
      <w:r w:rsidR="00253948" w:rsidRPr="00CD4411">
        <w:rPr>
          <w:i w:val="0"/>
        </w:rPr>
        <w:t>subject to meeting the relevant criteria</w:t>
      </w:r>
      <w:r w:rsidR="00253948" w:rsidRPr="00253948">
        <w:rPr>
          <w:i w:val="0"/>
          <w:szCs w:val="24"/>
        </w:rPr>
        <w:t xml:space="preserve">. </w:t>
      </w:r>
      <w:r w:rsidR="003B48C3">
        <w:rPr>
          <w:i w:val="0"/>
          <w:szCs w:val="24"/>
        </w:rPr>
        <w:t>Traders would need to provide proof of the business and the work activity in order to apply for a permit.</w:t>
      </w:r>
    </w:p>
    <w:p w:rsidR="00253948" w:rsidRDefault="00253948" w:rsidP="00253948">
      <w:pPr>
        <w:pStyle w:val="ListParagraph"/>
        <w:rPr>
          <w:i/>
          <w:szCs w:val="24"/>
        </w:rPr>
      </w:pPr>
    </w:p>
    <w:p w:rsidR="00253948" w:rsidRDefault="00253948" w:rsidP="00253948">
      <w:pPr>
        <w:pStyle w:val="BodyText"/>
        <w:numPr>
          <w:ilvl w:val="0"/>
          <w:numId w:val="3"/>
        </w:numPr>
        <w:tabs>
          <w:tab w:val="clear" w:pos="720"/>
          <w:tab w:val="left" w:pos="851"/>
        </w:tabs>
        <w:ind w:left="851" w:hanging="851"/>
        <w:rPr>
          <w:i w:val="0"/>
        </w:rPr>
      </w:pPr>
      <w:r w:rsidRPr="00253948">
        <w:rPr>
          <w:i w:val="0"/>
          <w:szCs w:val="24"/>
        </w:rPr>
        <w:t xml:space="preserve">Annual </w:t>
      </w:r>
      <w:r w:rsidR="009935C8">
        <w:rPr>
          <w:i w:val="0"/>
          <w:szCs w:val="24"/>
        </w:rPr>
        <w:t>B</w:t>
      </w:r>
      <w:r w:rsidR="00E20D05">
        <w:rPr>
          <w:i w:val="0"/>
          <w:szCs w:val="24"/>
        </w:rPr>
        <w:t xml:space="preserve">usiness (on-street) </w:t>
      </w:r>
      <w:r w:rsidRPr="00253948">
        <w:rPr>
          <w:i w:val="0"/>
          <w:szCs w:val="24"/>
        </w:rPr>
        <w:t>permits would continue to be issued to vehicles registered with businesses located within a CPZ</w:t>
      </w:r>
      <w:r>
        <w:rPr>
          <w:i w:val="0"/>
          <w:szCs w:val="24"/>
        </w:rPr>
        <w:t>.</w:t>
      </w:r>
      <w:r w:rsidRPr="00253948">
        <w:rPr>
          <w:i w:val="0"/>
        </w:rPr>
        <w:t xml:space="preserve"> </w:t>
      </w:r>
      <w:r w:rsidR="002514AF">
        <w:rPr>
          <w:i w:val="0"/>
        </w:rPr>
        <w:t>Eligibility will continue to be</w:t>
      </w:r>
      <w:r w:rsidR="00E20D05">
        <w:rPr>
          <w:i w:val="0"/>
        </w:rPr>
        <w:t xml:space="preserve"> for vehicles required to operate the business</w:t>
      </w:r>
      <w:r w:rsidR="003B48C3">
        <w:rPr>
          <w:i w:val="0"/>
        </w:rPr>
        <w:t xml:space="preserve"> e.g. delivery vehicles. </w:t>
      </w:r>
      <w:r w:rsidRPr="00CD4411">
        <w:rPr>
          <w:i w:val="0"/>
        </w:rPr>
        <w:t xml:space="preserve">The </w:t>
      </w:r>
      <w:r w:rsidR="003653BE" w:rsidRPr="00CD4411">
        <w:rPr>
          <w:i w:val="0"/>
        </w:rPr>
        <w:t xml:space="preserve">criteria for an annual business </w:t>
      </w:r>
      <w:r w:rsidR="003653BE">
        <w:rPr>
          <w:i w:val="0"/>
        </w:rPr>
        <w:t>are</w:t>
      </w:r>
      <w:r w:rsidRPr="00CD4411">
        <w:rPr>
          <w:i w:val="0"/>
        </w:rPr>
        <w:t xml:space="preserve"> stricter than for </w:t>
      </w:r>
      <w:r w:rsidR="00E20D05">
        <w:rPr>
          <w:i w:val="0"/>
        </w:rPr>
        <w:t>Traders</w:t>
      </w:r>
      <w:r w:rsidRPr="00CD4411">
        <w:rPr>
          <w:i w:val="0"/>
        </w:rPr>
        <w:t xml:space="preserve"> permits </w:t>
      </w:r>
      <w:r w:rsidR="003B48C3">
        <w:rPr>
          <w:i w:val="0"/>
        </w:rPr>
        <w:t xml:space="preserve">and require proof of </w:t>
      </w:r>
      <w:r w:rsidR="009935C8">
        <w:rPr>
          <w:i w:val="0"/>
        </w:rPr>
        <w:t>vehicle ownership and business address</w:t>
      </w:r>
      <w:r w:rsidR="003B48C3">
        <w:rPr>
          <w:i w:val="0"/>
        </w:rPr>
        <w:t xml:space="preserve"> in the zone </w:t>
      </w:r>
      <w:r w:rsidRPr="00CD4411">
        <w:rPr>
          <w:i w:val="0"/>
        </w:rPr>
        <w:t>to minimise any misuse.  An annual business permit would allow users to park at their usual business address</w:t>
      </w:r>
      <w:r w:rsidR="003B48C3">
        <w:rPr>
          <w:i w:val="0"/>
        </w:rPr>
        <w:t xml:space="preserve"> in a permit bay.</w:t>
      </w:r>
    </w:p>
    <w:p w:rsidR="00253948" w:rsidRDefault="00253948" w:rsidP="00253948">
      <w:pPr>
        <w:pStyle w:val="ListParagraph"/>
        <w:rPr>
          <w:i/>
        </w:rPr>
      </w:pPr>
    </w:p>
    <w:p w:rsidR="008C35BE" w:rsidRDefault="008C35BE" w:rsidP="008C35BE">
      <w:pPr>
        <w:pStyle w:val="BodyText"/>
        <w:numPr>
          <w:ilvl w:val="0"/>
          <w:numId w:val="3"/>
        </w:numPr>
        <w:tabs>
          <w:tab w:val="clear" w:pos="720"/>
          <w:tab w:val="left" w:pos="851"/>
        </w:tabs>
        <w:ind w:left="851" w:hanging="851"/>
        <w:rPr>
          <w:i w:val="0"/>
        </w:rPr>
      </w:pPr>
      <w:r>
        <w:rPr>
          <w:i w:val="0"/>
        </w:rPr>
        <w:t xml:space="preserve">A tiered system of charging is </w:t>
      </w:r>
      <w:r w:rsidR="00561B77">
        <w:rPr>
          <w:i w:val="0"/>
        </w:rPr>
        <w:t xml:space="preserve">proposed </w:t>
      </w:r>
      <w:r>
        <w:rPr>
          <w:i w:val="0"/>
        </w:rPr>
        <w:t>for both Traders and Business permits as described in 2.16.</w:t>
      </w:r>
    </w:p>
    <w:p w:rsidR="008C35BE" w:rsidRPr="00CD4411" w:rsidRDefault="008C35BE" w:rsidP="008C35BE">
      <w:pPr>
        <w:pStyle w:val="BodyText"/>
        <w:tabs>
          <w:tab w:val="left" w:pos="851"/>
        </w:tabs>
        <w:rPr>
          <w:i w:val="0"/>
        </w:rPr>
      </w:pPr>
    </w:p>
    <w:p w:rsidR="00253948" w:rsidRDefault="00253948" w:rsidP="00253948">
      <w:pPr>
        <w:pStyle w:val="BodyText"/>
        <w:numPr>
          <w:ilvl w:val="0"/>
          <w:numId w:val="3"/>
        </w:numPr>
        <w:tabs>
          <w:tab w:val="clear" w:pos="720"/>
          <w:tab w:val="left" w:pos="851"/>
        </w:tabs>
        <w:ind w:left="851" w:hanging="851"/>
        <w:rPr>
          <w:i w:val="0"/>
        </w:rPr>
      </w:pPr>
      <w:r w:rsidRPr="00CD4411">
        <w:rPr>
          <w:i w:val="0"/>
        </w:rPr>
        <w:t xml:space="preserve">Spot checks on misuse of </w:t>
      </w:r>
      <w:r w:rsidR="009935C8">
        <w:rPr>
          <w:i w:val="0"/>
        </w:rPr>
        <w:t>B</w:t>
      </w:r>
      <w:r w:rsidRPr="00CD4411">
        <w:rPr>
          <w:i w:val="0"/>
        </w:rPr>
        <w:t xml:space="preserve">usiness permits </w:t>
      </w:r>
      <w:r w:rsidR="003B48C3">
        <w:rPr>
          <w:i w:val="0"/>
        </w:rPr>
        <w:t xml:space="preserve">and Traders Permits </w:t>
      </w:r>
      <w:r w:rsidRPr="00CD4411">
        <w:rPr>
          <w:i w:val="0"/>
        </w:rPr>
        <w:t>will take place to ensure that permits are being used in line with their issue.</w:t>
      </w:r>
      <w:r w:rsidR="00E66446">
        <w:rPr>
          <w:i w:val="0"/>
        </w:rPr>
        <w:t xml:space="preserve"> This will be part of the enforcement regime.</w:t>
      </w:r>
    </w:p>
    <w:p w:rsidR="00665673" w:rsidRDefault="00665673" w:rsidP="00665673">
      <w:pPr>
        <w:pStyle w:val="ListParagraph"/>
        <w:rPr>
          <w:i/>
        </w:rPr>
      </w:pPr>
    </w:p>
    <w:p w:rsidR="005074F1" w:rsidRPr="00CD4411" w:rsidRDefault="005074F1" w:rsidP="005074F1">
      <w:pPr>
        <w:rPr>
          <w:rFonts w:cs="Arial"/>
          <w:b/>
          <w:szCs w:val="24"/>
          <w:lang w:eastAsia="en-GB"/>
        </w:rPr>
      </w:pPr>
      <w:r>
        <w:rPr>
          <w:rFonts w:cs="Arial"/>
          <w:b/>
          <w:szCs w:val="24"/>
          <w:lang w:eastAsia="en-GB"/>
        </w:rPr>
        <w:t>Doctor’s (GP) permits</w:t>
      </w:r>
    </w:p>
    <w:p w:rsidR="005074F1" w:rsidRPr="00E07023" w:rsidRDefault="005074F1" w:rsidP="005074F1">
      <w:pPr>
        <w:pStyle w:val="BodyText"/>
        <w:tabs>
          <w:tab w:val="left" w:pos="851"/>
        </w:tabs>
        <w:ind w:left="851"/>
        <w:rPr>
          <w:i w:val="0"/>
        </w:rPr>
      </w:pPr>
    </w:p>
    <w:p w:rsidR="008C35BE" w:rsidRDefault="005074F1" w:rsidP="005074F1">
      <w:pPr>
        <w:pStyle w:val="BodyText"/>
        <w:numPr>
          <w:ilvl w:val="0"/>
          <w:numId w:val="3"/>
        </w:numPr>
        <w:tabs>
          <w:tab w:val="clear" w:pos="720"/>
          <w:tab w:val="left" w:pos="851"/>
        </w:tabs>
        <w:ind w:left="851" w:hanging="851"/>
        <w:rPr>
          <w:i w:val="0"/>
        </w:rPr>
      </w:pPr>
      <w:r w:rsidRPr="00100E2C">
        <w:rPr>
          <w:i w:val="0"/>
        </w:rPr>
        <w:t>Some Doctor</w:t>
      </w:r>
      <w:r w:rsidR="00100E2C" w:rsidRPr="00100E2C">
        <w:rPr>
          <w:i w:val="0"/>
        </w:rPr>
        <w:t xml:space="preserve">s (GP) </w:t>
      </w:r>
      <w:r w:rsidRPr="00100E2C">
        <w:rPr>
          <w:i w:val="0"/>
        </w:rPr>
        <w:t xml:space="preserve">surgeries without off-street parking are located in places where doctors have difficulty in parking a car used for emergency </w:t>
      </w:r>
      <w:r w:rsidR="00100E2C" w:rsidRPr="00100E2C">
        <w:rPr>
          <w:i w:val="0"/>
        </w:rPr>
        <w:t>c</w:t>
      </w:r>
      <w:r w:rsidRPr="00100E2C">
        <w:rPr>
          <w:i w:val="0"/>
        </w:rPr>
        <w:t xml:space="preserve">all out duties and can affect the operation of the service. </w:t>
      </w:r>
    </w:p>
    <w:p w:rsidR="008C35BE" w:rsidRDefault="008C35BE" w:rsidP="008C35BE">
      <w:pPr>
        <w:pStyle w:val="BodyText"/>
        <w:tabs>
          <w:tab w:val="left" w:pos="851"/>
        </w:tabs>
        <w:ind w:left="851"/>
        <w:rPr>
          <w:i w:val="0"/>
        </w:rPr>
      </w:pPr>
    </w:p>
    <w:p w:rsidR="005074F1" w:rsidRPr="00100E2C" w:rsidRDefault="005074F1" w:rsidP="005074F1">
      <w:pPr>
        <w:pStyle w:val="BodyText"/>
        <w:numPr>
          <w:ilvl w:val="0"/>
          <w:numId w:val="3"/>
        </w:numPr>
        <w:tabs>
          <w:tab w:val="clear" w:pos="720"/>
          <w:tab w:val="left" w:pos="851"/>
        </w:tabs>
        <w:ind w:left="851" w:hanging="851"/>
        <w:rPr>
          <w:i w:val="0"/>
        </w:rPr>
      </w:pPr>
      <w:r w:rsidRPr="00100E2C">
        <w:rPr>
          <w:i w:val="0"/>
        </w:rPr>
        <w:t>The Council considers this to be a critical community service and so will provide a doctors parking bay in close proximity to a surgery subject to complying with strict criteria. A doctor’s permit is required to use the bay.</w:t>
      </w:r>
    </w:p>
    <w:p w:rsidR="005074F1" w:rsidRDefault="005074F1" w:rsidP="00514A23">
      <w:pPr>
        <w:rPr>
          <w:rFonts w:cs="Arial"/>
          <w:b/>
          <w:szCs w:val="24"/>
          <w:lang w:eastAsia="en-GB"/>
        </w:rPr>
      </w:pPr>
    </w:p>
    <w:p w:rsidR="00514A23" w:rsidRPr="00514A23" w:rsidRDefault="00514A23" w:rsidP="00514A23">
      <w:pPr>
        <w:rPr>
          <w:rFonts w:cs="Arial"/>
          <w:b/>
          <w:szCs w:val="24"/>
          <w:lang w:eastAsia="en-GB"/>
        </w:rPr>
      </w:pPr>
      <w:r w:rsidRPr="00514A23">
        <w:rPr>
          <w:rFonts w:cs="Arial"/>
          <w:b/>
          <w:szCs w:val="24"/>
          <w:lang w:eastAsia="en-GB"/>
        </w:rPr>
        <w:t>Diesel vehicles</w:t>
      </w:r>
    </w:p>
    <w:p w:rsidR="00514A23" w:rsidRPr="00D97EC8" w:rsidRDefault="00514A23" w:rsidP="00514A23">
      <w:pPr>
        <w:pStyle w:val="ListParagraph"/>
        <w:rPr>
          <w:rFonts w:cs="Arial"/>
          <w:iCs/>
        </w:rPr>
      </w:pPr>
    </w:p>
    <w:p w:rsidR="00514A23" w:rsidRDefault="00514A23" w:rsidP="00514A23">
      <w:pPr>
        <w:pStyle w:val="BodyText"/>
        <w:numPr>
          <w:ilvl w:val="0"/>
          <w:numId w:val="3"/>
        </w:numPr>
        <w:tabs>
          <w:tab w:val="clear" w:pos="720"/>
          <w:tab w:val="left" w:pos="851"/>
        </w:tabs>
        <w:ind w:left="851" w:hanging="851"/>
        <w:rPr>
          <w:i w:val="0"/>
          <w:szCs w:val="24"/>
        </w:rPr>
      </w:pPr>
      <w:r w:rsidRPr="00514A23">
        <w:rPr>
          <w:i w:val="0"/>
          <w:szCs w:val="24"/>
        </w:rPr>
        <w:t>Diesel vehicles can emit up to four times more nitrogen oxide and 20 times more particulate matter than petrol vehicles and these pollutants have been linked to heart and lung diseases, which are major causes of long term illness and even death. For this reason, the council proposes a surcharge for resident</w:t>
      </w:r>
      <w:r w:rsidR="005074F1">
        <w:rPr>
          <w:i w:val="0"/>
          <w:szCs w:val="24"/>
        </w:rPr>
        <w:t>, doctor</w:t>
      </w:r>
      <w:r w:rsidR="00100E2C">
        <w:rPr>
          <w:i w:val="0"/>
          <w:szCs w:val="24"/>
        </w:rPr>
        <w:t>,</w:t>
      </w:r>
      <w:r w:rsidRPr="00514A23">
        <w:rPr>
          <w:i w:val="0"/>
          <w:szCs w:val="24"/>
        </w:rPr>
        <w:t xml:space="preserve"> business </w:t>
      </w:r>
      <w:r w:rsidR="00100E2C">
        <w:rPr>
          <w:i w:val="0"/>
          <w:szCs w:val="24"/>
        </w:rPr>
        <w:t>(</w:t>
      </w:r>
      <w:r w:rsidRPr="00514A23">
        <w:rPr>
          <w:i w:val="0"/>
          <w:szCs w:val="24"/>
        </w:rPr>
        <w:t>on-street</w:t>
      </w:r>
      <w:r w:rsidR="00100E2C">
        <w:rPr>
          <w:i w:val="0"/>
          <w:szCs w:val="24"/>
        </w:rPr>
        <w:t xml:space="preserve">) and </w:t>
      </w:r>
      <w:proofErr w:type="gramStart"/>
      <w:r w:rsidR="00100E2C">
        <w:rPr>
          <w:i w:val="0"/>
          <w:szCs w:val="24"/>
        </w:rPr>
        <w:t>traders</w:t>
      </w:r>
      <w:proofErr w:type="gramEnd"/>
      <w:r w:rsidR="00100E2C">
        <w:rPr>
          <w:i w:val="0"/>
          <w:szCs w:val="24"/>
        </w:rPr>
        <w:t xml:space="preserve"> permits</w:t>
      </w:r>
      <w:r w:rsidRPr="00514A23">
        <w:rPr>
          <w:i w:val="0"/>
          <w:szCs w:val="24"/>
        </w:rPr>
        <w:t xml:space="preserve"> to address the impact of diesel fuel on poor air quality and </w:t>
      </w:r>
      <w:r w:rsidR="00FA2A2C">
        <w:rPr>
          <w:i w:val="0"/>
          <w:szCs w:val="24"/>
        </w:rPr>
        <w:t xml:space="preserve">public </w:t>
      </w:r>
      <w:r w:rsidRPr="00514A23">
        <w:rPr>
          <w:i w:val="0"/>
          <w:szCs w:val="24"/>
        </w:rPr>
        <w:t>health and to encourage a move away from polluting vehicl</w:t>
      </w:r>
      <w:r>
        <w:rPr>
          <w:i w:val="0"/>
          <w:szCs w:val="24"/>
        </w:rPr>
        <w:t>es.</w:t>
      </w:r>
    </w:p>
    <w:p w:rsidR="00FA2A2C" w:rsidRDefault="00FA2A2C" w:rsidP="00FA2A2C">
      <w:pPr>
        <w:rPr>
          <w:rFonts w:cs="Arial"/>
          <w:b/>
          <w:szCs w:val="24"/>
          <w:lang w:eastAsia="en-GB"/>
        </w:rPr>
      </w:pPr>
    </w:p>
    <w:p w:rsidR="00577EA8" w:rsidRDefault="00577EA8" w:rsidP="00FA2A2C">
      <w:pPr>
        <w:rPr>
          <w:rFonts w:cs="Arial"/>
          <w:b/>
          <w:szCs w:val="24"/>
          <w:lang w:eastAsia="en-GB"/>
        </w:rPr>
      </w:pPr>
    </w:p>
    <w:p w:rsidR="00577EA8" w:rsidRDefault="00577EA8" w:rsidP="00FA2A2C">
      <w:pPr>
        <w:rPr>
          <w:rFonts w:cs="Arial"/>
          <w:b/>
          <w:szCs w:val="24"/>
          <w:lang w:eastAsia="en-GB"/>
        </w:rPr>
      </w:pPr>
    </w:p>
    <w:p w:rsidR="00FA2A2C" w:rsidRPr="00FA2A2C" w:rsidRDefault="00FA2A2C" w:rsidP="00FA2A2C">
      <w:pPr>
        <w:rPr>
          <w:rFonts w:cs="Arial"/>
          <w:b/>
          <w:szCs w:val="24"/>
          <w:lang w:eastAsia="en-GB"/>
        </w:rPr>
      </w:pPr>
      <w:r>
        <w:rPr>
          <w:rFonts w:cs="Arial"/>
          <w:b/>
          <w:szCs w:val="24"/>
          <w:lang w:eastAsia="en-GB"/>
        </w:rPr>
        <w:lastRenderedPageBreak/>
        <w:t>Green vehicle policy and electric</w:t>
      </w:r>
      <w:r w:rsidRPr="00FA2A2C">
        <w:rPr>
          <w:rFonts w:cs="Arial"/>
          <w:b/>
          <w:szCs w:val="24"/>
          <w:lang w:eastAsia="en-GB"/>
        </w:rPr>
        <w:t xml:space="preserve"> vehicles</w:t>
      </w:r>
    </w:p>
    <w:p w:rsidR="00FA2A2C" w:rsidRDefault="00FA2A2C" w:rsidP="00FA2A2C">
      <w:pPr>
        <w:pStyle w:val="BodyText"/>
        <w:tabs>
          <w:tab w:val="left" w:pos="851"/>
        </w:tabs>
        <w:rPr>
          <w:i w:val="0"/>
          <w:szCs w:val="24"/>
        </w:rPr>
      </w:pPr>
    </w:p>
    <w:p w:rsidR="008C35BE" w:rsidRDefault="00A871E9" w:rsidP="00514A23">
      <w:pPr>
        <w:pStyle w:val="BodyText"/>
        <w:numPr>
          <w:ilvl w:val="0"/>
          <w:numId w:val="3"/>
        </w:numPr>
        <w:tabs>
          <w:tab w:val="clear" w:pos="720"/>
          <w:tab w:val="left" w:pos="851"/>
        </w:tabs>
        <w:ind w:left="851" w:hanging="851"/>
        <w:rPr>
          <w:i w:val="0"/>
          <w:szCs w:val="24"/>
        </w:rPr>
      </w:pPr>
      <w:r>
        <w:rPr>
          <w:i w:val="0"/>
          <w:szCs w:val="24"/>
        </w:rPr>
        <w:t xml:space="preserve">A review of the existing green </w:t>
      </w:r>
      <w:r w:rsidR="008C35BE">
        <w:rPr>
          <w:i w:val="0"/>
          <w:szCs w:val="24"/>
        </w:rPr>
        <w:t xml:space="preserve">vehicle </w:t>
      </w:r>
      <w:r>
        <w:rPr>
          <w:i w:val="0"/>
          <w:szCs w:val="24"/>
        </w:rPr>
        <w:t xml:space="preserve">policy has been undertaken and it can be seen in the table below that </w:t>
      </w:r>
      <w:r w:rsidR="00494923">
        <w:rPr>
          <w:i w:val="0"/>
          <w:szCs w:val="24"/>
        </w:rPr>
        <w:t>nearly</w:t>
      </w:r>
      <w:r>
        <w:rPr>
          <w:i w:val="0"/>
          <w:szCs w:val="24"/>
        </w:rPr>
        <w:t xml:space="preserve"> 4</w:t>
      </w:r>
      <w:r w:rsidR="001E526A">
        <w:rPr>
          <w:i w:val="0"/>
          <w:szCs w:val="24"/>
        </w:rPr>
        <w:t>0</w:t>
      </w:r>
      <w:r>
        <w:rPr>
          <w:i w:val="0"/>
          <w:szCs w:val="24"/>
        </w:rPr>
        <w:t xml:space="preserve">% of all permits are </w:t>
      </w:r>
      <w:r w:rsidR="008C35BE">
        <w:rPr>
          <w:i w:val="0"/>
          <w:szCs w:val="24"/>
        </w:rPr>
        <w:t xml:space="preserve">now issued to </w:t>
      </w:r>
      <w:r>
        <w:rPr>
          <w:i w:val="0"/>
          <w:szCs w:val="24"/>
        </w:rPr>
        <w:t xml:space="preserve">environmentally friendly vehicles. The current </w:t>
      </w:r>
      <w:r w:rsidR="008C35BE">
        <w:rPr>
          <w:i w:val="0"/>
          <w:szCs w:val="24"/>
        </w:rPr>
        <w:t xml:space="preserve">green vehicle </w:t>
      </w:r>
      <w:r>
        <w:rPr>
          <w:i w:val="0"/>
          <w:szCs w:val="24"/>
        </w:rPr>
        <w:t xml:space="preserve">policy includes </w:t>
      </w:r>
      <w:r w:rsidR="008C35BE">
        <w:rPr>
          <w:i w:val="0"/>
          <w:szCs w:val="24"/>
        </w:rPr>
        <w:t xml:space="preserve">both </w:t>
      </w:r>
      <w:r>
        <w:rPr>
          <w:i w:val="0"/>
          <w:szCs w:val="24"/>
        </w:rPr>
        <w:t>electric and electric / fossil fuel hybrid vehicles in this classification</w:t>
      </w:r>
      <w:r w:rsidR="008C35BE">
        <w:rPr>
          <w:i w:val="0"/>
          <w:szCs w:val="24"/>
        </w:rPr>
        <w:t>. The</w:t>
      </w:r>
      <w:r>
        <w:rPr>
          <w:i w:val="0"/>
          <w:szCs w:val="24"/>
        </w:rPr>
        <w:t xml:space="preserve"> vast majority of these vehicles are hybrid vehicles which </w:t>
      </w:r>
      <w:r w:rsidR="008C35BE">
        <w:rPr>
          <w:i w:val="0"/>
          <w:szCs w:val="24"/>
        </w:rPr>
        <w:t xml:space="preserve">are </w:t>
      </w:r>
      <w:r w:rsidR="00243436">
        <w:rPr>
          <w:i w:val="0"/>
          <w:szCs w:val="24"/>
        </w:rPr>
        <w:t xml:space="preserve">still </w:t>
      </w:r>
      <w:r w:rsidR="008C35BE">
        <w:rPr>
          <w:i w:val="0"/>
          <w:szCs w:val="24"/>
        </w:rPr>
        <w:t>capable of giving</w:t>
      </w:r>
      <w:r>
        <w:rPr>
          <w:i w:val="0"/>
          <w:szCs w:val="24"/>
        </w:rPr>
        <w:t xml:space="preserve"> off emissions</w:t>
      </w:r>
      <w:r w:rsidR="00B41704">
        <w:rPr>
          <w:i w:val="0"/>
          <w:szCs w:val="24"/>
        </w:rPr>
        <w:t xml:space="preserve">. </w:t>
      </w:r>
    </w:p>
    <w:p w:rsidR="008C35BE" w:rsidRDefault="008C35BE" w:rsidP="008C35BE">
      <w:pPr>
        <w:pStyle w:val="BodyText"/>
        <w:tabs>
          <w:tab w:val="left" w:pos="851"/>
        </w:tabs>
        <w:ind w:left="851"/>
        <w:rPr>
          <w:i w:val="0"/>
          <w:szCs w:val="24"/>
        </w:rPr>
      </w:pPr>
    </w:p>
    <w:tbl>
      <w:tblPr>
        <w:tblW w:w="7229" w:type="dxa"/>
        <w:tblInd w:w="866" w:type="dxa"/>
        <w:tblLayout w:type="fixed"/>
        <w:tblCellMar>
          <w:left w:w="0" w:type="dxa"/>
          <w:right w:w="0" w:type="dxa"/>
        </w:tblCellMar>
        <w:tblLook w:val="0600" w:firstRow="0" w:lastRow="0" w:firstColumn="0" w:lastColumn="0" w:noHBand="1" w:noVBand="1"/>
      </w:tblPr>
      <w:tblGrid>
        <w:gridCol w:w="3969"/>
        <w:gridCol w:w="1276"/>
        <w:gridCol w:w="1984"/>
      </w:tblGrid>
      <w:tr w:rsidR="008C35BE" w:rsidRPr="00A871E9" w:rsidTr="00243436">
        <w:trPr>
          <w:trHeight w:val="325"/>
        </w:trPr>
        <w:tc>
          <w:tcPr>
            <w:tcW w:w="3969"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hideMark/>
          </w:tcPr>
          <w:p w:rsidR="008C35BE" w:rsidRPr="00A871E9" w:rsidRDefault="008C35BE" w:rsidP="00243436">
            <w:pPr>
              <w:pStyle w:val="BodyText"/>
              <w:tabs>
                <w:tab w:val="left" w:pos="268"/>
              </w:tabs>
              <w:ind w:left="268"/>
              <w:rPr>
                <w:i w:val="0"/>
                <w:szCs w:val="24"/>
              </w:rPr>
            </w:pPr>
            <w:r w:rsidRPr="00A871E9">
              <w:rPr>
                <w:b/>
                <w:bCs/>
                <w:i w:val="0"/>
                <w:szCs w:val="24"/>
              </w:rPr>
              <w:t>2018/19 Residents permits</w:t>
            </w:r>
          </w:p>
        </w:tc>
        <w:tc>
          <w:tcPr>
            <w:tcW w:w="1276" w:type="dxa"/>
            <w:tcBorders>
              <w:top w:val="single" w:sz="8" w:space="0" w:color="000000"/>
              <w:left w:val="nil"/>
              <w:bottom w:val="nil"/>
              <w:right w:val="nil"/>
            </w:tcBorders>
            <w:shd w:val="clear" w:color="auto" w:fill="auto"/>
            <w:tcMar>
              <w:top w:w="15" w:type="dxa"/>
              <w:left w:w="15" w:type="dxa"/>
              <w:bottom w:w="0" w:type="dxa"/>
              <w:right w:w="15" w:type="dxa"/>
            </w:tcMar>
            <w:hideMark/>
          </w:tcPr>
          <w:p w:rsidR="008C35BE" w:rsidRPr="00A871E9" w:rsidRDefault="008C35BE" w:rsidP="00243436">
            <w:pPr>
              <w:pStyle w:val="BodyText"/>
              <w:tabs>
                <w:tab w:val="left" w:pos="126"/>
              </w:tabs>
              <w:ind w:left="126"/>
              <w:rPr>
                <w:i w:val="0"/>
                <w:szCs w:val="24"/>
              </w:rPr>
            </w:pPr>
            <w:r w:rsidRPr="00A871E9">
              <w:rPr>
                <w:i w:val="0"/>
                <w:szCs w:val="24"/>
              </w:rPr>
              <w:t> </w:t>
            </w:r>
          </w:p>
        </w:tc>
        <w:tc>
          <w:tcPr>
            <w:tcW w:w="1984"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hideMark/>
          </w:tcPr>
          <w:p w:rsidR="008C35BE" w:rsidRPr="00A871E9" w:rsidRDefault="008C35BE" w:rsidP="00243436">
            <w:pPr>
              <w:pStyle w:val="BodyText"/>
              <w:tabs>
                <w:tab w:val="left" w:pos="148"/>
              </w:tabs>
              <w:ind w:left="148"/>
              <w:rPr>
                <w:i w:val="0"/>
                <w:szCs w:val="24"/>
              </w:rPr>
            </w:pPr>
            <w:r w:rsidRPr="00A871E9">
              <w:rPr>
                <w:i w:val="0"/>
                <w:szCs w:val="24"/>
              </w:rPr>
              <w:t> </w:t>
            </w:r>
          </w:p>
        </w:tc>
      </w:tr>
      <w:tr w:rsidR="008C35BE" w:rsidRPr="00A871E9" w:rsidTr="00243436">
        <w:trPr>
          <w:trHeight w:val="325"/>
        </w:trPr>
        <w:tc>
          <w:tcPr>
            <w:tcW w:w="3969" w:type="dxa"/>
            <w:tcBorders>
              <w:top w:val="nil"/>
              <w:left w:val="single" w:sz="8" w:space="0" w:color="000000"/>
              <w:bottom w:val="nil"/>
              <w:right w:val="nil"/>
            </w:tcBorders>
            <w:shd w:val="clear" w:color="auto" w:fill="auto"/>
            <w:tcMar>
              <w:top w:w="15" w:type="dxa"/>
              <w:left w:w="15" w:type="dxa"/>
              <w:bottom w:w="0" w:type="dxa"/>
              <w:right w:w="15" w:type="dxa"/>
            </w:tcMar>
            <w:hideMark/>
          </w:tcPr>
          <w:p w:rsidR="008C35BE" w:rsidRPr="00A871E9" w:rsidRDefault="008C35BE" w:rsidP="00243436">
            <w:pPr>
              <w:pStyle w:val="BodyText"/>
              <w:tabs>
                <w:tab w:val="left" w:pos="268"/>
              </w:tabs>
              <w:ind w:left="268"/>
              <w:rPr>
                <w:i w:val="0"/>
                <w:szCs w:val="24"/>
              </w:rPr>
            </w:pPr>
            <w:r w:rsidRPr="00A871E9">
              <w:rPr>
                <w:b/>
                <w:bCs/>
                <w:i w:val="0"/>
                <w:szCs w:val="24"/>
              </w:rPr>
              <w:t>Category</w:t>
            </w:r>
          </w:p>
        </w:tc>
        <w:tc>
          <w:tcPr>
            <w:tcW w:w="1276" w:type="dxa"/>
            <w:tcBorders>
              <w:top w:val="nil"/>
              <w:left w:val="nil"/>
              <w:bottom w:val="nil"/>
              <w:right w:val="nil"/>
            </w:tcBorders>
            <w:shd w:val="clear" w:color="auto" w:fill="auto"/>
            <w:tcMar>
              <w:top w:w="15" w:type="dxa"/>
              <w:left w:w="15" w:type="dxa"/>
              <w:bottom w:w="0" w:type="dxa"/>
              <w:right w:w="15" w:type="dxa"/>
            </w:tcMar>
            <w:hideMark/>
          </w:tcPr>
          <w:p w:rsidR="008C35BE" w:rsidRPr="00A871E9" w:rsidRDefault="008C35BE" w:rsidP="00243436">
            <w:pPr>
              <w:pStyle w:val="BodyText"/>
              <w:tabs>
                <w:tab w:val="left" w:pos="126"/>
              </w:tabs>
              <w:ind w:left="126"/>
              <w:rPr>
                <w:i w:val="0"/>
                <w:szCs w:val="24"/>
              </w:rPr>
            </w:pPr>
            <w:r w:rsidRPr="00A871E9">
              <w:rPr>
                <w:b/>
                <w:bCs/>
                <w:i w:val="0"/>
                <w:szCs w:val="24"/>
              </w:rPr>
              <w:t>Issued</w:t>
            </w:r>
          </w:p>
        </w:tc>
        <w:tc>
          <w:tcPr>
            <w:tcW w:w="1984" w:type="dxa"/>
            <w:tcBorders>
              <w:top w:val="nil"/>
              <w:left w:val="nil"/>
              <w:bottom w:val="nil"/>
              <w:right w:val="single" w:sz="8" w:space="0" w:color="000000"/>
            </w:tcBorders>
            <w:shd w:val="clear" w:color="auto" w:fill="auto"/>
            <w:tcMar>
              <w:top w:w="15" w:type="dxa"/>
              <w:left w:w="15" w:type="dxa"/>
              <w:bottom w:w="0" w:type="dxa"/>
              <w:right w:w="15" w:type="dxa"/>
            </w:tcMar>
            <w:hideMark/>
          </w:tcPr>
          <w:p w:rsidR="008C35BE" w:rsidRPr="00A871E9" w:rsidRDefault="008C35BE" w:rsidP="00243436">
            <w:pPr>
              <w:pStyle w:val="BodyText"/>
              <w:tabs>
                <w:tab w:val="left" w:pos="148"/>
              </w:tabs>
              <w:ind w:left="148"/>
              <w:rPr>
                <w:i w:val="0"/>
                <w:szCs w:val="24"/>
              </w:rPr>
            </w:pPr>
            <w:r w:rsidRPr="00A871E9">
              <w:rPr>
                <w:b/>
                <w:bCs/>
                <w:i w:val="0"/>
                <w:szCs w:val="24"/>
              </w:rPr>
              <w:t>Percentage</w:t>
            </w:r>
          </w:p>
        </w:tc>
      </w:tr>
      <w:tr w:rsidR="00910CC7" w:rsidRPr="00413AF1" w:rsidTr="00243436">
        <w:trPr>
          <w:trHeight w:val="325"/>
        </w:trPr>
        <w:tc>
          <w:tcPr>
            <w:tcW w:w="3969" w:type="dxa"/>
            <w:tcBorders>
              <w:top w:val="nil"/>
              <w:left w:val="single" w:sz="8" w:space="0" w:color="000000"/>
              <w:bottom w:val="nil"/>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268"/>
              </w:tabs>
              <w:ind w:left="268"/>
              <w:rPr>
                <w:i w:val="0"/>
                <w:szCs w:val="24"/>
              </w:rPr>
            </w:pPr>
            <w:r w:rsidRPr="00413AF1">
              <w:rPr>
                <w:i w:val="0"/>
              </w:rPr>
              <w:t>1st vehicle</w:t>
            </w:r>
          </w:p>
        </w:tc>
        <w:tc>
          <w:tcPr>
            <w:tcW w:w="1276" w:type="dxa"/>
            <w:tcBorders>
              <w:top w:val="nil"/>
              <w:left w:val="nil"/>
              <w:bottom w:val="nil"/>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26"/>
              </w:tabs>
              <w:ind w:left="126"/>
              <w:rPr>
                <w:i w:val="0"/>
                <w:szCs w:val="24"/>
              </w:rPr>
            </w:pPr>
            <w:r w:rsidRPr="00413AF1">
              <w:rPr>
                <w:i w:val="0"/>
              </w:rPr>
              <w:t>5940</w:t>
            </w:r>
          </w:p>
        </w:tc>
        <w:tc>
          <w:tcPr>
            <w:tcW w:w="1984" w:type="dxa"/>
            <w:tcBorders>
              <w:top w:val="nil"/>
              <w:left w:val="nil"/>
              <w:bottom w:val="nil"/>
              <w:right w:val="single" w:sz="8" w:space="0" w:color="000000"/>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48"/>
              </w:tabs>
              <w:ind w:left="148"/>
              <w:rPr>
                <w:i w:val="0"/>
                <w:szCs w:val="24"/>
              </w:rPr>
            </w:pPr>
            <w:r w:rsidRPr="00413AF1">
              <w:rPr>
                <w:i w:val="0"/>
              </w:rPr>
              <w:t>48.08%</w:t>
            </w:r>
          </w:p>
        </w:tc>
      </w:tr>
      <w:tr w:rsidR="00910CC7" w:rsidRPr="00413AF1" w:rsidTr="00243436">
        <w:trPr>
          <w:trHeight w:val="325"/>
        </w:trPr>
        <w:tc>
          <w:tcPr>
            <w:tcW w:w="3969" w:type="dxa"/>
            <w:tcBorders>
              <w:top w:val="nil"/>
              <w:left w:val="single" w:sz="8" w:space="0" w:color="000000"/>
              <w:bottom w:val="nil"/>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268"/>
              </w:tabs>
              <w:ind w:left="268"/>
              <w:rPr>
                <w:i w:val="0"/>
                <w:szCs w:val="24"/>
              </w:rPr>
            </w:pPr>
            <w:r w:rsidRPr="00413AF1">
              <w:rPr>
                <w:i w:val="0"/>
              </w:rPr>
              <w:t>2nd vehicle</w:t>
            </w:r>
          </w:p>
        </w:tc>
        <w:tc>
          <w:tcPr>
            <w:tcW w:w="1276" w:type="dxa"/>
            <w:tcBorders>
              <w:top w:val="nil"/>
              <w:left w:val="nil"/>
              <w:bottom w:val="nil"/>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26"/>
              </w:tabs>
              <w:ind w:left="126"/>
              <w:rPr>
                <w:i w:val="0"/>
                <w:szCs w:val="24"/>
              </w:rPr>
            </w:pPr>
            <w:r w:rsidRPr="00413AF1">
              <w:rPr>
                <w:i w:val="0"/>
              </w:rPr>
              <w:t>1256</w:t>
            </w:r>
          </w:p>
        </w:tc>
        <w:tc>
          <w:tcPr>
            <w:tcW w:w="1984" w:type="dxa"/>
            <w:tcBorders>
              <w:top w:val="nil"/>
              <w:left w:val="nil"/>
              <w:bottom w:val="nil"/>
              <w:right w:val="single" w:sz="8" w:space="0" w:color="000000"/>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48"/>
              </w:tabs>
              <w:ind w:left="148"/>
              <w:rPr>
                <w:i w:val="0"/>
                <w:szCs w:val="24"/>
              </w:rPr>
            </w:pPr>
            <w:r w:rsidRPr="00413AF1">
              <w:rPr>
                <w:i w:val="0"/>
              </w:rPr>
              <w:t>10.17%</w:t>
            </w:r>
          </w:p>
        </w:tc>
      </w:tr>
      <w:tr w:rsidR="00910CC7" w:rsidRPr="00413AF1" w:rsidTr="00243436">
        <w:trPr>
          <w:trHeight w:val="325"/>
        </w:trPr>
        <w:tc>
          <w:tcPr>
            <w:tcW w:w="3969" w:type="dxa"/>
            <w:tcBorders>
              <w:top w:val="nil"/>
              <w:left w:val="single" w:sz="8" w:space="0" w:color="000000"/>
              <w:bottom w:val="nil"/>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268"/>
              </w:tabs>
              <w:ind w:left="268"/>
              <w:rPr>
                <w:i w:val="0"/>
                <w:szCs w:val="24"/>
              </w:rPr>
            </w:pPr>
            <w:r w:rsidRPr="00413AF1">
              <w:rPr>
                <w:i w:val="0"/>
              </w:rPr>
              <w:t>3rd vehicle</w:t>
            </w:r>
          </w:p>
        </w:tc>
        <w:tc>
          <w:tcPr>
            <w:tcW w:w="1276" w:type="dxa"/>
            <w:tcBorders>
              <w:top w:val="nil"/>
              <w:left w:val="nil"/>
              <w:bottom w:val="nil"/>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26"/>
              </w:tabs>
              <w:ind w:left="126"/>
              <w:rPr>
                <w:i w:val="0"/>
                <w:szCs w:val="24"/>
              </w:rPr>
            </w:pPr>
            <w:r w:rsidRPr="00413AF1">
              <w:rPr>
                <w:i w:val="0"/>
              </w:rPr>
              <w:t>189</w:t>
            </w:r>
          </w:p>
        </w:tc>
        <w:tc>
          <w:tcPr>
            <w:tcW w:w="1984" w:type="dxa"/>
            <w:tcBorders>
              <w:top w:val="nil"/>
              <w:left w:val="nil"/>
              <w:bottom w:val="nil"/>
              <w:right w:val="single" w:sz="8" w:space="0" w:color="000000"/>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48"/>
              </w:tabs>
              <w:ind w:left="148"/>
              <w:rPr>
                <w:i w:val="0"/>
                <w:szCs w:val="24"/>
              </w:rPr>
            </w:pPr>
            <w:r w:rsidRPr="00413AF1">
              <w:rPr>
                <w:i w:val="0"/>
              </w:rPr>
              <w:t>1.53%</w:t>
            </w:r>
          </w:p>
        </w:tc>
      </w:tr>
      <w:tr w:rsidR="00910CC7" w:rsidRPr="00413AF1" w:rsidTr="00243436">
        <w:trPr>
          <w:trHeight w:val="325"/>
        </w:trPr>
        <w:tc>
          <w:tcPr>
            <w:tcW w:w="3969" w:type="dxa"/>
            <w:tcBorders>
              <w:top w:val="nil"/>
              <w:left w:val="single" w:sz="8" w:space="0" w:color="000000"/>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268"/>
              </w:tabs>
              <w:ind w:left="268"/>
              <w:rPr>
                <w:i w:val="0"/>
                <w:szCs w:val="24"/>
              </w:rPr>
            </w:pPr>
            <w:r w:rsidRPr="00413AF1">
              <w:rPr>
                <w:i w:val="0"/>
              </w:rPr>
              <w:t>4th vehicle</w:t>
            </w:r>
          </w:p>
        </w:tc>
        <w:tc>
          <w:tcPr>
            <w:tcW w:w="1276" w:type="dxa"/>
            <w:tcBorders>
              <w:top w:val="nil"/>
              <w:left w:val="nil"/>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26"/>
              </w:tabs>
              <w:ind w:left="126"/>
              <w:rPr>
                <w:i w:val="0"/>
                <w:szCs w:val="24"/>
              </w:rPr>
            </w:pPr>
            <w:r w:rsidRPr="00413AF1">
              <w:rPr>
                <w:i w:val="0"/>
              </w:rPr>
              <w:t>38</w:t>
            </w:r>
          </w:p>
        </w:tc>
        <w:tc>
          <w:tcPr>
            <w:tcW w:w="1984" w:type="dxa"/>
            <w:tcBorders>
              <w:top w:val="nil"/>
              <w:left w:val="nil"/>
              <w:right w:val="single" w:sz="8" w:space="0" w:color="000000"/>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48"/>
              </w:tabs>
              <w:ind w:left="148"/>
              <w:rPr>
                <w:i w:val="0"/>
                <w:szCs w:val="24"/>
              </w:rPr>
            </w:pPr>
            <w:r w:rsidRPr="00413AF1">
              <w:rPr>
                <w:i w:val="0"/>
              </w:rPr>
              <w:t>0.31%</w:t>
            </w:r>
          </w:p>
        </w:tc>
      </w:tr>
      <w:tr w:rsidR="00910CC7" w:rsidRPr="00413AF1" w:rsidTr="00243436">
        <w:trPr>
          <w:trHeight w:val="325"/>
        </w:trPr>
        <w:tc>
          <w:tcPr>
            <w:tcW w:w="3969" w:type="dxa"/>
            <w:tcBorders>
              <w:top w:val="nil"/>
              <w:left w:val="single" w:sz="8" w:space="0" w:color="000000"/>
              <w:bottom w:val="nil"/>
              <w:right w:val="nil"/>
            </w:tcBorders>
            <w:shd w:val="clear" w:color="auto" w:fill="F2F2F2" w:themeFill="background1" w:themeFillShade="F2"/>
            <w:tcMar>
              <w:top w:w="15" w:type="dxa"/>
              <w:left w:w="15" w:type="dxa"/>
              <w:bottom w:w="0" w:type="dxa"/>
              <w:right w:w="15" w:type="dxa"/>
            </w:tcMar>
            <w:hideMark/>
          </w:tcPr>
          <w:p w:rsidR="00910CC7" w:rsidRPr="00413AF1" w:rsidRDefault="00910CC7" w:rsidP="00243436">
            <w:pPr>
              <w:pStyle w:val="BodyText"/>
              <w:tabs>
                <w:tab w:val="left" w:pos="268"/>
              </w:tabs>
              <w:ind w:left="268"/>
              <w:rPr>
                <w:i w:val="0"/>
                <w:szCs w:val="24"/>
              </w:rPr>
            </w:pPr>
            <w:r w:rsidRPr="00413AF1">
              <w:rPr>
                <w:i w:val="0"/>
              </w:rPr>
              <w:t>Environmentally friendly vehicle</w:t>
            </w:r>
          </w:p>
        </w:tc>
        <w:tc>
          <w:tcPr>
            <w:tcW w:w="1276" w:type="dxa"/>
            <w:tcBorders>
              <w:top w:val="nil"/>
              <w:left w:val="nil"/>
              <w:bottom w:val="nil"/>
              <w:right w:val="nil"/>
            </w:tcBorders>
            <w:shd w:val="clear" w:color="auto" w:fill="F2F2F2" w:themeFill="background1" w:themeFillShade="F2"/>
            <w:tcMar>
              <w:top w:w="15" w:type="dxa"/>
              <w:left w:w="15" w:type="dxa"/>
              <w:bottom w:w="0" w:type="dxa"/>
              <w:right w:w="15" w:type="dxa"/>
            </w:tcMar>
            <w:hideMark/>
          </w:tcPr>
          <w:p w:rsidR="00910CC7" w:rsidRPr="00413AF1" w:rsidRDefault="00910CC7" w:rsidP="00243436">
            <w:pPr>
              <w:pStyle w:val="BodyText"/>
              <w:tabs>
                <w:tab w:val="left" w:pos="126"/>
              </w:tabs>
              <w:ind w:left="126"/>
              <w:rPr>
                <w:i w:val="0"/>
                <w:szCs w:val="24"/>
              </w:rPr>
            </w:pPr>
            <w:r w:rsidRPr="00413AF1">
              <w:rPr>
                <w:i w:val="0"/>
              </w:rPr>
              <w:t>4931</w:t>
            </w:r>
          </w:p>
        </w:tc>
        <w:tc>
          <w:tcPr>
            <w:tcW w:w="1984" w:type="dxa"/>
            <w:tcBorders>
              <w:top w:val="nil"/>
              <w:left w:val="nil"/>
              <w:bottom w:val="nil"/>
              <w:right w:val="single" w:sz="8" w:space="0" w:color="000000"/>
            </w:tcBorders>
            <w:shd w:val="clear" w:color="auto" w:fill="F2F2F2" w:themeFill="background1" w:themeFillShade="F2"/>
            <w:tcMar>
              <w:top w:w="15" w:type="dxa"/>
              <w:left w:w="15" w:type="dxa"/>
              <w:bottom w:w="0" w:type="dxa"/>
              <w:right w:w="15" w:type="dxa"/>
            </w:tcMar>
            <w:hideMark/>
          </w:tcPr>
          <w:p w:rsidR="00910CC7" w:rsidRPr="00413AF1" w:rsidRDefault="00910CC7" w:rsidP="00243436">
            <w:pPr>
              <w:pStyle w:val="BodyText"/>
              <w:tabs>
                <w:tab w:val="left" w:pos="148"/>
              </w:tabs>
              <w:ind w:left="148"/>
              <w:rPr>
                <w:i w:val="0"/>
                <w:szCs w:val="24"/>
              </w:rPr>
            </w:pPr>
            <w:r w:rsidRPr="00413AF1">
              <w:rPr>
                <w:i w:val="0"/>
              </w:rPr>
              <w:t>39.91%</w:t>
            </w:r>
          </w:p>
        </w:tc>
      </w:tr>
      <w:tr w:rsidR="00910CC7" w:rsidRPr="00413AF1" w:rsidTr="00243436">
        <w:trPr>
          <w:trHeight w:val="344"/>
        </w:trPr>
        <w:tc>
          <w:tcPr>
            <w:tcW w:w="3969"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268"/>
              </w:tabs>
              <w:ind w:left="268"/>
              <w:rPr>
                <w:b/>
                <w:i w:val="0"/>
                <w:szCs w:val="24"/>
              </w:rPr>
            </w:pPr>
            <w:r w:rsidRPr="00413AF1">
              <w:rPr>
                <w:b/>
                <w:i w:val="0"/>
              </w:rPr>
              <w:t>Total</w:t>
            </w:r>
          </w:p>
        </w:tc>
        <w:tc>
          <w:tcPr>
            <w:tcW w:w="1276" w:type="dxa"/>
            <w:tcBorders>
              <w:top w:val="nil"/>
              <w:left w:val="nil"/>
              <w:bottom w:val="single" w:sz="8" w:space="0" w:color="000000"/>
              <w:right w:val="nil"/>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26"/>
              </w:tabs>
              <w:ind w:left="126"/>
              <w:rPr>
                <w:b/>
                <w:i w:val="0"/>
                <w:szCs w:val="24"/>
              </w:rPr>
            </w:pPr>
            <w:r w:rsidRPr="00413AF1">
              <w:rPr>
                <w:b/>
                <w:i w:val="0"/>
              </w:rPr>
              <w:t>12354</w:t>
            </w:r>
          </w:p>
        </w:tc>
        <w:tc>
          <w:tcPr>
            <w:tcW w:w="198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10CC7" w:rsidRPr="00413AF1" w:rsidRDefault="00910CC7" w:rsidP="00243436">
            <w:pPr>
              <w:pStyle w:val="BodyText"/>
              <w:tabs>
                <w:tab w:val="left" w:pos="148"/>
              </w:tabs>
              <w:ind w:left="148"/>
              <w:rPr>
                <w:b/>
                <w:i w:val="0"/>
                <w:szCs w:val="24"/>
              </w:rPr>
            </w:pPr>
          </w:p>
        </w:tc>
      </w:tr>
    </w:tbl>
    <w:p w:rsidR="008C35BE" w:rsidRDefault="008C35BE" w:rsidP="008C35BE">
      <w:pPr>
        <w:pStyle w:val="BodyText"/>
        <w:tabs>
          <w:tab w:val="left" w:pos="851"/>
        </w:tabs>
        <w:ind w:left="851"/>
        <w:rPr>
          <w:i w:val="0"/>
          <w:szCs w:val="24"/>
        </w:rPr>
      </w:pPr>
    </w:p>
    <w:p w:rsidR="00A871E9" w:rsidRDefault="00B41704" w:rsidP="00514A23">
      <w:pPr>
        <w:pStyle w:val="BodyText"/>
        <w:numPr>
          <w:ilvl w:val="0"/>
          <w:numId w:val="3"/>
        </w:numPr>
        <w:tabs>
          <w:tab w:val="clear" w:pos="720"/>
          <w:tab w:val="left" w:pos="851"/>
        </w:tabs>
        <w:ind w:left="851" w:hanging="851"/>
        <w:rPr>
          <w:i w:val="0"/>
          <w:szCs w:val="24"/>
        </w:rPr>
      </w:pPr>
      <w:r>
        <w:rPr>
          <w:i w:val="0"/>
          <w:szCs w:val="24"/>
        </w:rPr>
        <w:t>W</w:t>
      </w:r>
      <w:r w:rsidR="00A871E9">
        <w:rPr>
          <w:i w:val="0"/>
          <w:szCs w:val="24"/>
        </w:rPr>
        <w:t xml:space="preserve">ith transport policies now moving towards the greater use of zero emission vehicles </w:t>
      </w:r>
      <w:r>
        <w:rPr>
          <w:i w:val="0"/>
          <w:szCs w:val="24"/>
        </w:rPr>
        <w:t xml:space="preserve">to support improvements in air quality and public health </w:t>
      </w:r>
      <w:r w:rsidR="00A871E9">
        <w:rPr>
          <w:i w:val="0"/>
          <w:szCs w:val="24"/>
        </w:rPr>
        <w:t xml:space="preserve">it is </w:t>
      </w:r>
      <w:r>
        <w:rPr>
          <w:i w:val="0"/>
          <w:szCs w:val="24"/>
        </w:rPr>
        <w:t xml:space="preserve">now </w:t>
      </w:r>
      <w:r w:rsidR="00A871E9">
        <w:rPr>
          <w:i w:val="0"/>
          <w:szCs w:val="24"/>
        </w:rPr>
        <w:t>necessary to revise the green vehicle policy.</w:t>
      </w:r>
    </w:p>
    <w:p w:rsidR="00A871E9" w:rsidRDefault="00A871E9" w:rsidP="00A871E9">
      <w:pPr>
        <w:pStyle w:val="BodyText"/>
        <w:tabs>
          <w:tab w:val="left" w:pos="851"/>
        </w:tabs>
        <w:ind w:left="851"/>
        <w:rPr>
          <w:i w:val="0"/>
          <w:szCs w:val="24"/>
        </w:rPr>
      </w:pPr>
    </w:p>
    <w:p w:rsidR="00FA2A2C" w:rsidRDefault="008C35BE" w:rsidP="00514A23">
      <w:pPr>
        <w:pStyle w:val="BodyText"/>
        <w:numPr>
          <w:ilvl w:val="0"/>
          <w:numId w:val="3"/>
        </w:numPr>
        <w:tabs>
          <w:tab w:val="clear" w:pos="720"/>
          <w:tab w:val="left" w:pos="851"/>
        </w:tabs>
        <w:ind w:left="851" w:hanging="851"/>
        <w:rPr>
          <w:i w:val="0"/>
          <w:szCs w:val="24"/>
        </w:rPr>
      </w:pPr>
      <w:r>
        <w:rPr>
          <w:i w:val="0"/>
          <w:szCs w:val="24"/>
        </w:rPr>
        <w:t xml:space="preserve">The Strategy has amended </w:t>
      </w:r>
      <w:r w:rsidR="00FE56F9">
        <w:rPr>
          <w:i w:val="0"/>
          <w:szCs w:val="24"/>
        </w:rPr>
        <w:t>the green</w:t>
      </w:r>
      <w:r w:rsidR="00FA2A2C">
        <w:rPr>
          <w:i w:val="0"/>
          <w:szCs w:val="24"/>
        </w:rPr>
        <w:t xml:space="preserve"> vehicle policy to incentivise the uptake of zero emission electric vehicles. Parking permits for electric vehicles will be significantly subsidised compared with conventional vehicles using fossil fuels or alternative fuel sources that give off emissions.</w:t>
      </w:r>
      <w:r w:rsidR="007476C2">
        <w:rPr>
          <w:i w:val="0"/>
          <w:szCs w:val="24"/>
        </w:rPr>
        <w:t xml:space="preserve"> </w:t>
      </w:r>
      <w:r w:rsidR="00881B8F">
        <w:rPr>
          <w:i w:val="0"/>
          <w:szCs w:val="24"/>
        </w:rPr>
        <w:t>It is proposed that p</w:t>
      </w:r>
      <w:r w:rsidR="007476C2">
        <w:rPr>
          <w:i w:val="0"/>
          <w:szCs w:val="24"/>
        </w:rPr>
        <w:t>ermit charges for vehicle</w:t>
      </w:r>
      <w:r w:rsidR="00B41704">
        <w:rPr>
          <w:i w:val="0"/>
          <w:szCs w:val="24"/>
        </w:rPr>
        <w:t>s</w:t>
      </w:r>
      <w:r w:rsidR="007476C2">
        <w:rPr>
          <w:i w:val="0"/>
          <w:szCs w:val="24"/>
        </w:rPr>
        <w:t xml:space="preserve"> that give off emissions</w:t>
      </w:r>
      <w:r>
        <w:rPr>
          <w:i w:val="0"/>
          <w:szCs w:val="24"/>
        </w:rPr>
        <w:t xml:space="preserve">, including hybrid vehicles, </w:t>
      </w:r>
      <w:r w:rsidR="007476C2">
        <w:rPr>
          <w:i w:val="0"/>
          <w:szCs w:val="24"/>
        </w:rPr>
        <w:t>will be based on the emissions rating</w:t>
      </w:r>
      <w:r w:rsidR="00B41704">
        <w:rPr>
          <w:i w:val="0"/>
          <w:szCs w:val="24"/>
        </w:rPr>
        <w:t xml:space="preserve"> </w:t>
      </w:r>
      <w:r>
        <w:rPr>
          <w:i w:val="0"/>
          <w:szCs w:val="24"/>
        </w:rPr>
        <w:t>for each vehicle</w:t>
      </w:r>
      <w:r w:rsidR="00881B8F">
        <w:rPr>
          <w:i w:val="0"/>
          <w:szCs w:val="24"/>
        </w:rPr>
        <w:t>.</w:t>
      </w:r>
      <w:r>
        <w:rPr>
          <w:i w:val="0"/>
          <w:szCs w:val="24"/>
        </w:rPr>
        <w:t xml:space="preserve"> </w:t>
      </w:r>
    </w:p>
    <w:p w:rsidR="00A871E9" w:rsidRPr="00514A23" w:rsidRDefault="00A871E9" w:rsidP="00EE3DAE">
      <w:pPr>
        <w:pStyle w:val="BodyText"/>
        <w:tabs>
          <w:tab w:val="left" w:pos="851"/>
        </w:tabs>
        <w:ind w:left="851"/>
        <w:rPr>
          <w:i w:val="0"/>
          <w:szCs w:val="24"/>
        </w:rPr>
      </w:pPr>
    </w:p>
    <w:p w:rsidR="008C35BE" w:rsidRDefault="00B41704" w:rsidP="00EE3DAE">
      <w:pPr>
        <w:pStyle w:val="BodyText"/>
        <w:numPr>
          <w:ilvl w:val="0"/>
          <w:numId w:val="3"/>
        </w:numPr>
        <w:tabs>
          <w:tab w:val="clear" w:pos="720"/>
          <w:tab w:val="left" w:pos="851"/>
        </w:tabs>
        <w:ind w:left="851" w:hanging="851"/>
        <w:rPr>
          <w:i w:val="0"/>
          <w:szCs w:val="24"/>
        </w:rPr>
      </w:pPr>
      <w:bookmarkStart w:id="2" w:name="_Toc527379437"/>
      <w:bookmarkStart w:id="3" w:name="_Toc4579525"/>
      <w:r>
        <w:rPr>
          <w:i w:val="0"/>
          <w:szCs w:val="24"/>
        </w:rPr>
        <w:t xml:space="preserve">It is planned to increase the number </w:t>
      </w:r>
      <w:r w:rsidR="008C35BE">
        <w:rPr>
          <w:i w:val="0"/>
          <w:szCs w:val="24"/>
        </w:rPr>
        <w:t xml:space="preserve">and spread </w:t>
      </w:r>
      <w:r>
        <w:rPr>
          <w:i w:val="0"/>
          <w:szCs w:val="24"/>
        </w:rPr>
        <w:t>of electric vehicle charging points in the borough</w:t>
      </w:r>
      <w:r w:rsidR="008C35BE">
        <w:rPr>
          <w:i w:val="0"/>
          <w:szCs w:val="24"/>
        </w:rPr>
        <w:t xml:space="preserve"> over the next few years </w:t>
      </w:r>
      <w:r>
        <w:rPr>
          <w:i w:val="0"/>
          <w:szCs w:val="24"/>
        </w:rPr>
        <w:t>through the annual funding provided by Transport for Londo</w:t>
      </w:r>
      <w:r w:rsidR="008C35BE">
        <w:rPr>
          <w:i w:val="0"/>
          <w:szCs w:val="24"/>
        </w:rPr>
        <w:t>n for the delivery of the Trans</w:t>
      </w:r>
      <w:r>
        <w:rPr>
          <w:i w:val="0"/>
          <w:szCs w:val="24"/>
        </w:rPr>
        <w:t xml:space="preserve">port Local Implementation Plan. </w:t>
      </w:r>
      <w:r w:rsidR="008C35BE">
        <w:rPr>
          <w:i w:val="0"/>
          <w:szCs w:val="24"/>
        </w:rPr>
        <w:t xml:space="preserve">It is necessary to improve </w:t>
      </w:r>
      <w:r w:rsidR="00881B8F">
        <w:rPr>
          <w:i w:val="0"/>
          <w:szCs w:val="24"/>
        </w:rPr>
        <w:t xml:space="preserve">access to on-street </w:t>
      </w:r>
      <w:r w:rsidR="008C35BE">
        <w:rPr>
          <w:i w:val="0"/>
          <w:szCs w:val="24"/>
        </w:rPr>
        <w:t>charging infrastructure in order to support a greater uptake in electric vehicles.</w:t>
      </w:r>
      <w:r w:rsidR="00E66446">
        <w:rPr>
          <w:i w:val="0"/>
          <w:szCs w:val="24"/>
        </w:rPr>
        <w:t xml:space="preserve"> Therefore the introduction of these charges may be phased to ensure that the infrastructure is available to support this.</w:t>
      </w:r>
    </w:p>
    <w:p w:rsidR="008C35BE" w:rsidRDefault="008C35BE" w:rsidP="008C35BE">
      <w:pPr>
        <w:pStyle w:val="ListParagraph"/>
        <w:rPr>
          <w:i/>
          <w:szCs w:val="24"/>
        </w:rPr>
      </w:pPr>
    </w:p>
    <w:p w:rsidR="00EE3DAE" w:rsidRPr="008C35BE" w:rsidRDefault="008C35BE" w:rsidP="00EE3DAE">
      <w:pPr>
        <w:pStyle w:val="BodyText"/>
        <w:numPr>
          <w:ilvl w:val="0"/>
          <w:numId w:val="3"/>
        </w:numPr>
        <w:tabs>
          <w:tab w:val="clear" w:pos="720"/>
          <w:tab w:val="left" w:pos="851"/>
        </w:tabs>
        <w:ind w:left="851" w:hanging="851"/>
        <w:rPr>
          <w:i w:val="0"/>
          <w:szCs w:val="24"/>
        </w:rPr>
      </w:pPr>
      <w:r w:rsidRPr="008C35BE">
        <w:rPr>
          <w:i w:val="0"/>
          <w:szCs w:val="24"/>
        </w:rPr>
        <w:t>C</w:t>
      </w:r>
      <w:r w:rsidR="00B41704" w:rsidRPr="008C35BE">
        <w:rPr>
          <w:i w:val="0"/>
          <w:szCs w:val="24"/>
        </w:rPr>
        <w:t xml:space="preserve">harging points will </w:t>
      </w:r>
      <w:r w:rsidRPr="008C35BE">
        <w:rPr>
          <w:i w:val="0"/>
          <w:szCs w:val="24"/>
        </w:rPr>
        <w:t>have</w:t>
      </w:r>
      <w:r w:rsidR="00B41704" w:rsidRPr="008C35BE">
        <w:rPr>
          <w:i w:val="0"/>
          <w:szCs w:val="24"/>
        </w:rPr>
        <w:t xml:space="preserve"> dedicated electric vehicle charging bays</w:t>
      </w:r>
      <w:r w:rsidRPr="008C35BE">
        <w:rPr>
          <w:i w:val="0"/>
          <w:szCs w:val="24"/>
        </w:rPr>
        <w:t xml:space="preserve"> marked on the highway. </w:t>
      </w:r>
      <w:r w:rsidR="00B41704" w:rsidRPr="008C35BE">
        <w:rPr>
          <w:i w:val="0"/>
          <w:szCs w:val="24"/>
        </w:rPr>
        <w:t>I</w:t>
      </w:r>
      <w:r w:rsidR="00EE3DAE" w:rsidRPr="008C35BE">
        <w:rPr>
          <w:i w:val="0"/>
          <w:szCs w:val="24"/>
        </w:rPr>
        <w:t xml:space="preserve">t is </w:t>
      </w:r>
      <w:r w:rsidR="00561B77">
        <w:rPr>
          <w:i w:val="0"/>
          <w:szCs w:val="24"/>
        </w:rPr>
        <w:t>proposed</w:t>
      </w:r>
      <w:r w:rsidR="00561B77" w:rsidRPr="008C35BE">
        <w:rPr>
          <w:i w:val="0"/>
          <w:szCs w:val="24"/>
        </w:rPr>
        <w:t xml:space="preserve"> </w:t>
      </w:r>
      <w:r w:rsidR="00EE3DAE" w:rsidRPr="008C35BE">
        <w:rPr>
          <w:i w:val="0"/>
          <w:szCs w:val="24"/>
        </w:rPr>
        <w:t xml:space="preserve">that all electric vehicle </w:t>
      </w:r>
      <w:r w:rsidR="007476C2" w:rsidRPr="008C35BE">
        <w:rPr>
          <w:i w:val="0"/>
          <w:szCs w:val="24"/>
        </w:rPr>
        <w:t xml:space="preserve">charging </w:t>
      </w:r>
      <w:r w:rsidR="00EE3DAE" w:rsidRPr="008C35BE">
        <w:rPr>
          <w:i w:val="0"/>
          <w:szCs w:val="24"/>
        </w:rPr>
        <w:t xml:space="preserve">parking </w:t>
      </w:r>
      <w:r w:rsidR="007476C2" w:rsidRPr="008C35BE">
        <w:rPr>
          <w:i w:val="0"/>
          <w:szCs w:val="24"/>
        </w:rPr>
        <w:t>bays</w:t>
      </w:r>
      <w:r w:rsidR="00EE3DAE" w:rsidRPr="008C35BE">
        <w:rPr>
          <w:i w:val="0"/>
          <w:szCs w:val="24"/>
        </w:rPr>
        <w:t xml:space="preserve"> are used for charging only and that there is a maximum stay of up to three hours</w:t>
      </w:r>
      <w:r>
        <w:rPr>
          <w:i w:val="0"/>
          <w:szCs w:val="24"/>
        </w:rPr>
        <w:t xml:space="preserve"> imple</w:t>
      </w:r>
      <w:r w:rsidR="00FE56F9">
        <w:rPr>
          <w:i w:val="0"/>
          <w:szCs w:val="24"/>
        </w:rPr>
        <w:t>me</w:t>
      </w:r>
      <w:r>
        <w:rPr>
          <w:i w:val="0"/>
          <w:szCs w:val="24"/>
        </w:rPr>
        <w:t>nted</w:t>
      </w:r>
      <w:r w:rsidR="007476C2" w:rsidRPr="008C35BE">
        <w:rPr>
          <w:i w:val="0"/>
          <w:szCs w:val="24"/>
        </w:rPr>
        <w:t>. Electric vehicles must be actively charging when parked in a bay.</w:t>
      </w:r>
      <w:r w:rsidR="00EE3DAE" w:rsidRPr="008C35BE">
        <w:rPr>
          <w:i w:val="0"/>
          <w:szCs w:val="24"/>
        </w:rPr>
        <w:t xml:space="preserve"> </w:t>
      </w:r>
      <w:r w:rsidR="00B41704" w:rsidRPr="008C35BE">
        <w:rPr>
          <w:i w:val="0"/>
          <w:szCs w:val="24"/>
        </w:rPr>
        <w:t>In general three hours is a sufficient period of time to charge the majority of electric vehicles on the market</w:t>
      </w:r>
      <w:r>
        <w:rPr>
          <w:i w:val="0"/>
          <w:szCs w:val="24"/>
        </w:rPr>
        <w:t xml:space="preserve"> currently</w:t>
      </w:r>
      <w:r w:rsidR="00B41704" w:rsidRPr="008C35BE">
        <w:rPr>
          <w:i w:val="0"/>
          <w:szCs w:val="24"/>
        </w:rPr>
        <w:t>.</w:t>
      </w:r>
    </w:p>
    <w:p w:rsidR="00E07023" w:rsidRDefault="00E07023" w:rsidP="00E4412F">
      <w:pPr>
        <w:rPr>
          <w:rFonts w:cs="Arial"/>
          <w:b/>
          <w:szCs w:val="24"/>
          <w:lang w:eastAsia="en-GB"/>
        </w:rPr>
      </w:pPr>
    </w:p>
    <w:p w:rsidR="00E4412F" w:rsidRPr="00CD4411" w:rsidRDefault="00E4412F" w:rsidP="00E4412F">
      <w:pPr>
        <w:rPr>
          <w:rFonts w:cs="Arial"/>
          <w:b/>
          <w:szCs w:val="24"/>
          <w:lang w:eastAsia="en-GB"/>
        </w:rPr>
      </w:pPr>
      <w:r w:rsidRPr="00CD4411">
        <w:rPr>
          <w:rFonts w:cs="Arial"/>
          <w:b/>
          <w:szCs w:val="24"/>
          <w:lang w:eastAsia="en-GB"/>
        </w:rPr>
        <w:t xml:space="preserve">Parking dispensations and </w:t>
      </w:r>
      <w:r w:rsidR="00D072F5">
        <w:rPr>
          <w:rFonts w:cs="Arial"/>
          <w:b/>
          <w:szCs w:val="24"/>
          <w:lang w:eastAsia="en-GB"/>
        </w:rPr>
        <w:t xml:space="preserve">parking bay </w:t>
      </w:r>
      <w:r w:rsidRPr="00CD4411">
        <w:rPr>
          <w:rFonts w:cs="Arial"/>
          <w:b/>
          <w:szCs w:val="24"/>
          <w:lang w:eastAsia="en-GB"/>
        </w:rPr>
        <w:t>suspensions</w:t>
      </w:r>
      <w:bookmarkEnd w:id="2"/>
      <w:bookmarkEnd w:id="3"/>
    </w:p>
    <w:p w:rsidR="000F4B40" w:rsidRPr="00CD4411" w:rsidRDefault="000F4B40" w:rsidP="00FC164D">
      <w:pPr>
        <w:rPr>
          <w:rFonts w:cs="Arial"/>
          <w:szCs w:val="24"/>
          <w:lang w:eastAsia="en-GB"/>
        </w:rPr>
      </w:pPr>
    </w:p>
    <w:p w:rsidR="00D072F5" w:rsidRPr="00CD4411" w:rsidRDefault="00E07023" w:rsidP="00D072F5">
      <w:pPr>
        <w:pStyle w:val="BodyText"/>
        <w:numPr>
          <w:ilvl w:val="0"/>
          <w:numId w:val="3"/>
        </w:numPr>
        <w:tabs>
          <w:tab w:val="clear" w:pos="720"/>
          <w:tab w:val="left" w:pos="851"/>
        </w:tabs>
        <w:ind w:left="851" w:hanging="851"/>
        <w:rPr>
          <w:i w:val="0"/>
        </w:rPr>
      </w:pPr>
      <w:r>
        <w:rPr>
          <w:i w:val="0"/>
          <w:szCs w:val="24"/>
        </w:rPr>
        <w:t>P</w:t>
      </w:r>
      <w:r w:rsidR="000D2460" w:rsidRPr="00CD4411">
        <w:rPr>
          <w:i w:val="0"/>
        </w:rPr>
        <w:t xml:space="preserve">arking dispensations and </w:t>
      </w:r>
      <w:r w:rsidR="00D072F5">
        <w:rPr>
          <w:i w:val="0"/>
        </w:rPr>
        <w:t xml:space="preserve">parking bay </w:t>
      </w:r>
      <w:r w:rsidR="000D2460" w:rsidRPr="00CD4411">
        <w:rPr>
          <w:i w:val="0"/>
        </w:rPr>
        <w:t xml:space="preserve">suspensions are </w:t>
      </w:r>
      <w:r w:rsidR="00D072F5">
        <w:rPr>
          <w:i w:val="0"/>
        </w:rPr>
        <w:t xml:space="preserve">generally </w:t>
      </w:r>
      <w:r w:rsidR="000D2460" w:rsidRPr="00CD4411">
        <w:rPr>
          <w:i w:val="0"/>
        </w:rPr>
        <w:t xml:space="preserve">issued </w:t>
      </w:r>
      <w:r w:rsidR="00D072F5">
        <w:rPr>
          <w:i w:val="0"/>
        </w:rPr>
        <w:t>t</w:t>
      </w:r>
      <w:r w:rsidR="00D072F5" w:rsidRPr="00D072F5">
        <w:rPr>
          <w:i w:val="0"/>
        </w:rPr>
        <w:t>o accommodate exceptional situations</w:t>
      </w:r>
      <w:r w:rsidR="00D072F5" w:rsidRPr="00CD4411">
        <w:rPr>
          <w:i w:val="0"/>
        </w:rPr>
        <w:t xml:space="preserve"> </w:t>
      </w:r>
      <w:r w:rsidR="00D072F5">
        <w:rPr>
          <w:i w:val="0"/>
        </w:rPr>
        <w:t>and allow</w:t>
      </w:r>
      <w:r w:rsidR="00D072F5" w:rsidRPr="00D072F5">
        <w:rPr>
          <w:i w:val="0"/>
        </w:rPr>
        <w:t xml:space="preserve"> a temporary </w:t>
      </w:r>
      <w:r w:rsidR="00D072F5" w:rsidRPr="00D072F5">
        <w:rPr>
          <w:i w:val="0"/>
        </w:rPr>
        <w:lastRenderedPageBreak/>
        <w:t>permit that allows a specific vehicle to park within a controlled parking zone or on a single yellow line during restricted hours or for a regulated parking bay to be suspended.</w:t>
      </w:r>
    </w:p>
    <w:p w:rsidR="000D2460" w:rsidRPr="00CD4411" w:rsidRDefault="000D2460" w:rsidP="000D2460"/>
    <w:p w:rsidR="000D2460" w:rsidRPr="00CD4411" w:rsidRDefault="00B339F6" w:rsidP="00721268">
      <w:pPr>
        <w:pStyle w:val="BodyText"/>
        <w:numPr>
          <w:ilvl w:val="0"/>
          <w:numId w:val="3"/>
        </w:numPr>
        <w:tabs>
          <w:tab w:val="clear" w:pos="720"/>
          <w:tab w:val="left" w:pos="851"/>
        </w:tabs>
        <w:ind w:left="851" w:hanging="851"/>
        <w:rPr>
          <w:i w:val="0"/>
        </w:rPr>
      </w:pPr>
      <w:r w:rsidRPr="00CD4411">
        <w:rPr>
          <w:i w:val="0"/>
        </w:rPr>
        <w:t xml:space="preserve">In </w:t>
      </w:r>
      <w:r>
        <w:rPr>
          <w:i w:val="0"/>
        </w:rPr>
        <w:t>many</w:t>
      </w:r>
      <w:r w:rsidRPr="00CD4411">
        <w:rPr>
          <w:i w:val="0"/>
        </w:rPr>
        <w:t xml:space="preserve"> situations, the proposed new </w:t>
      </w:r>
      <w:r w:rsidR="008C35BE">
        <w:rPr>
          <w:i w:val="0"/>
        </w:rPr>
        <w:t>Traders</w:t>
      </w:r>
      <w:r w:rsidRPr="00CD4411">
        <w:rPr>
          <w:i w:val="0"/>
        </w:rPr>
        <w:t xml:space="preserve"> permit will be </w:t>
      </w:r>
      <w:r w:rsidR="008C35BE">
        <w:rPr>
          <w:i w:val="0"/>
        </w:rPr>
        <w:t>sufficient</w:t>
      </w:r>
      <w:r w:rsidRPr="00CD4411">
        <w:rPr>
          <w:i w:val="0"/>
        </w:rPr>
        <w:t xml:space="preserve"> to fac</w:t>
      </w:r>
      <w:r>
        <w:rPr>
          <w:i w:val="0"/>
        </w:rPr>
        <w:t xml:space="preserve">ilitate any necessary </w:t>
      </w:r>
      <w:r w:rsidR="008C35BE">
        <w:rPr>
          <w:i w:val="0"/>
        </w:rPr>
        <w:t xml:space="preserve">short term business </w:t>
      </w:r>
      <w:r>
        <w:rPr>
          <w:i w:val="0"/>
        </w:rPr>
        <w:t xml:space="preserve">parking </w:t>
      </w:r>
      <w:r w:rsidR="008C35BE">
        <w:rPr>
          <w:i w:val="0"/>
        </w:rPr>
        <w:t xml:space="preserve">activity and will </w:t>
      </w:r>
      <w:r>
        <w:rPr>
          <w:i w:val="0"/>
        </w:rPr>
        <w:t>significantly reduce the number of dispensations likely to be requested.</w:t>
      </w:r>
    </w:p>
    <w:p w:rsidR="001148C2" w:rsidRPr="00CD4411" w:rsidRDefault="001148C2" w:rsidP="000D2460"/>
    <w:p w:rsidR="008C35BE" w:rsidRPr="00CD4411" w:rsidRDefault="008C35BE" w:rsidP="008C35BE">
      <w:pPr>
        <w:rPr>
          <w:rFonts w:cs="Arial"/>
          <w:b/>
          <w:szCs w:val="24"/>
          <w:lang w:eastAsia="en-GB"/>
        </w:rPr>
      </w:pPr>
      <w:bookmarkStart w:id="4" w:name="_Toc527379392"/>
      <w:bookmarkStart w:id="5" w:name="_Toc4579501"/>
      <w:bookmarkStart w:id="6" w:name="_Toc527379385"/>
      <w:bookmarkStart w:id="7" w:name="_Toc4579469"/>
      <w:r>
        <w:rPr>
          <w:rFonts w:cs="Arial"/>
          <w:b/>
          <w:szCs w:val="24"/>
          <w:lang w:eastAsia="en-GB"/>
        </w:rPr>
        <w:t>Electronic permits</w:t>
      </w:r>
    </w:p>
    <w:p w:rsidR="008C35BE" w:rsidRPr="00CD4411" w:rsidRDefault="008C35BE" w:rsidP="008C35BE">
      <w:pPr>
        <w:rPr>
          <w:rFonts w:cs="Arial"/>
          <w:szCs w:val="24"/>
          <w:lang w:eastAsia="en-GB"/>
        </w:rPr>
      </w:pPr>
    </w:p>
    <w:p w:rsidR="008C35BE" w:rsidRDefault="00A17CF8" w:rsidP="00A17CF8">
      <w:pPr>
        <w:pStyle w:val="BodyText"/>
        <w:numPr>
          <w:ilvl w:val="0"/>
          <w:numId w:val="3"/>
        </w:numPr>
        <w:tabs>
          <w:tab w:val="clear" w:pos="720"/>
          <w:tab w:val="left" w:pos="851"/>
        </w:tabs>
        <w:ind w:left="851" w:hanging="851"/>
        <w:rPr>
          <w:i w:val="0"/>
        </w:rPr>
      </w:pPr>
      <w:r w:rsidRPr="00A17CF8">
        <w:rPr>
          <w:i w:val="0"/>
        </w:rPr>
        <w:t xml:space="preserve">The recent procurement of a new cashless parking systems provider will enable the use of virtual electronic permits. This will lead to the elimination of paper based permits </w:t>
      </w:r>
      <w:r w:rsidR="00881B8F">
        <w:rPr>
          <w:i w:val="0"/>
        </w:rPr>
        <w:t xml:space="preserve">and </w:t>
      </w:r>
      <w:r w:rsidRPr="00A17CF8">
        <w:rPr>
          <w:i w:val="0"/>
        </w:rPr>
        <w:t xml:space="preserve">allow residents to park their vehicles without the need to display a physical permit. It will also bring efficiencies in applying for, administering and enforcing permits in the future. It is anticipated </w:t>
      </w:r>
      <w:r>
        <w:rPr>
          <w:i w:val="0"/>
        </w:rPr>
        <w:t xml:space="preserve">that e-permits will be introduced within </w:t>
      </w:r>
      <w:r w:rsidR="00881B8F">
        <w:rPr>
          <w:i w:val="0"/>
        </w:rPr>
        <w:t>this financial year</w:t>
      </w:r>
      <w:r>
        <w:rPr>
          <w:i w:val="0"/>
        </w:rPr>
        <w:t>.</w:t>
      </w:r>
    </w:p>
    <w:p w:rsidR="00A17CF8" w:rsidRDefault="00A17CF8" w:rsidP="00A17CF8">
      <w:pPr>
        <w:pStyle w:val="BodyText"/>
        <w:tabs>
          <w:tab w:val="left" w:pos="851"/>
        </w:tabs>
        <w:ind w:left="851"/>
        <w:rPr>
          <w:i w:val="0"/>
        </w:rPr>
      </w:pPr>
    </w:p>
    <w:p w:rsidR="00A17CF8" w:rsidRPr="00A17CF8" w:rsidRDefault="00A17CF8" w:rsidP="00A17CF8">
      <w:pPr>
        <w:pStyle w:val="BodyText"/>
        <w:numPr>
          <w:ilvl w:val="0"/>
          <w:numId w:val="3"/>
        </w:numPr>
        <w:tabs>
          <w:tab w:val="clear" w:pos="720"/>
          <w:tab w:val="left" w:pos="851"/>
        </w:tabs>
        <w:ind w:left="851" w:hanging="851"/>
        <w:rPr>
          <w:i w:val="0"/>
        </w:rPr>
      </w:pPr>
      <w:r>
        <w:rPr>
          <w:i w:val="0"/>
        </w:rPr>
        <w:t xml:space="preserve">The changes to permits being proposed in this report would be implemented </w:t>
      </w:r>
      <w:r w:rsidR="00F76A82">
        <w:rPr>
          <w:i w:val="0"/>
        </w:rPr>
        <w:t>using e-permits functionality.</w:t>
      </w:r>
    </w:p>
    <w:p w:rsidR="008C35BE" w:rsidRDefault="008C35BE" w:rsidP="00175DED">
      <w:pPr>
        <w:rPr>
          <w:rFonts w:cs="Arial"/>
          <w:b/>
          <w:szCs w:val="24"/>
          <w:lang w:eastAsia="en-GB"/>
        </w:rPr>
      </w:pPr>
    </w:p>
    <w:p w:rsidR="00175DED" w:rsidRDefault="0079143C" w:rsidP="00175DED">
      <w:pPr>
        <w:rPr>
          <w:rFonts w:cs="Arial"/>
          <w:b/>
          <w:szCs w:val="24"/>
          <w:lang w:eastAsia="en-GB"/>
        </w:rPr>
      </w:pPr>
      <w:r>
        <w:rPr>
          <w:rFonts w:cs="Arial"/>
          <w:b/>
          <w:szCs w:val="24"/>
          <w:lang w:eastAsia="en-GB"/>
        </w:rPr>
        <w:t>Other changes</w:t>
      </w:r>
    </w:p>
    <w:p w:rsidR="00064D0F" w:rsidRDefault="00064D0F" w:rsidP="00175DED">
      <w:pPr>
        <w:rPr>
          <w:rFonts w:cs="Arial"/>
          <w:b/>
          <w:szCs w:val="24"/>
          <w:lang w:eastAsia="en-GB"/>
        </w:rPr>
      </w:pPr>
    </w:p>
    <w:p w:rsidR="0079143C" w:rsidRPr="0079143C" w:rsidRDefault="0079143C" w:rsidP="00175DED">
      <w:pPr>
        <w:rPr>
          <w:rFonts w:cs="Arial"/>
          <w:szCs w:val="24"/>
          <w:u w:val="single"/>
          <w:lang w:eastAsia="en-GB"/>
        </w:rPr>
      </w:pPr>
      <w:r w:rsidRPr="0079143C">
        <w:rPr>
          <w:rFonts w:cs="Arial"/>
          <w:szCs w:val="24"/>
          <w:u w:val="single"/>
          <w:lang w:eastAsia="en-GB"/>
        </w:rPr>
        <w:t>Essential service permits</w:t>
      </w:r>
    </w:p>
    <w:p w:rsidR="00175DED" w:rsidRPr="00CD4411" w:rsidRDefault="00175DED" w:rsidP="00175DED">
      <w:pPr>
        <w:rPr>
          <w:rFonts w:cs="Arial"/>
          <w:b/>
          <w:szCs w:val="24"/>
          <w:lang w:eastAsia="en-GB"/>
        </w:rPr>
      </w:pPr>
    </w:p>
    <w:p w:rsidR="00175DED" w:rsidRDefault="00561B77" w:rsidP="00175DED">
      <w:pPr>
        <w:pStyle w:val="BodyText"/>
        <w:numPr>
          <w:ilvl w:val="0"/>
          <w:numId w:val="3"/>
        </w:numPr>
        <w:tabs>
          <w:tab w:val="clear" w:pos="720"/>
          <w:tab w:val="left" w:pos="851"/>
        </w:tabs>
        <w:ind w:left="851" w:hanging="851"/>
        <w:rPr>
          <w:i w:val="0"/>
        </w:rPr>
      </w:pPr>
      <w:r>
        <w:rPr>
          <w:i w:val="0"/>
        </w:rPr>
        <w:t>The strategy proposes</w:t>
      </w:r>
      <w:r w:rsidR="00175DED" w:rsidRPr="00CD4411">
        <w:rPr>
          <w:i w:val="0"/>
        </w:rPr>
        <w:t xml:space="preserve"> that essential services permits be made available for Harrow council staff. These essential service permits will enable users </w:t>
      </w:r>
      <w:r w:rsidR="0079143C">
        <w:rPr>
          <w:i w:val="0"/>
        </w:rPr>
        <w:t xml:space="preserve">undertaking essential council business </w:t>
      </w:r>
      <w:r w:rsidR="00175DED" w:rsidRPr="00CD4411">
        <w:rPr>
          <w:i w:val="0"/>
        </w:rPr>
        <w:t>to stay a maximum of two hours only at locations where working requires use of a car</w:t>
      </w:r>
      <w:r w:rsidR="00881B8F">
        <w:rPr>
          <w:i w:val="0"/>
        </w:rPr>
        <w:t xml:space="preserve"> to visit sites</w:t>
      </w:r>
      <w:r w:rsidR="00175DED" w:rsidRPr="00CD4411">
        <w:rPr>
          <w:i w:val="0"/>
        </w:rPr>
        <w:t>. Service managers would be required to manage the issue of these permits and there would be an administrative charge for the permit.</w:t>
      </w:r>
    </w:p>
    <w:p w:rsidR="00175DED" w:rsidRPr="00CD4411" w:rsidRDefault="00175DED" w:rsidP="00175DED"/>
    <w:p w:rsidR="0079143C" w:rsidRDefault="00175DED" w:rsidP="0079143C">
      <w:pPr>
        <w:pStyle w:val="BodyText"/>
        <w:numPr>
          <w:ilvl w:val="0"/>
          <w:numId w:val="3"/>
        </w:numPr>
        <w:tabs>
          <w:tab w:val="clear" w:pos="720"/>
          <w:tab w:val="left" w:pos="851"/>
        </w:tabs>
        <w:ind w:left="851" w:hanging="851"/>
        <w:rPr>
          <w:i w:val="0"/>
        </w:rPr>
      </w:pPr>
      <w:r w:rsidRPr="0079143C">
        <w:rPr>
          <w:i w:val="0"/>
        </w:rPr>
        <w:t xml:space="preserve">In order to avoid misuse of essential service permits, it is </w:t>
      </w:r>
      <w:proofErr w:type="gramStart"/>
      <w:r w:rsidR="00561B77">
        <w:rPr>
          <w:i w:val="0"/>
        </w:rPr>
        <w:t xml:space="preserve">explained </w:t>
      </w:r>
      <w:r w:rsidR="00561B77" w:rsidRPr="0079143C">
        <w:rPr>
          <w:i w:val="0"/>
        </w:rPr>
        <w:t xml:space="preserve"> </w:t>
      </w:r>
      <w:r w:rsidRPr="0079143C">
        <w:rPr>
          <w:i w:val="0"/>
        </w:rPr>
        <w:t>that</w:t>
      </w:r>
      <w:proofErr w:type="gramEnd"/>
      <w:r w:rsidRPr="0079143C">
        <w:rPr>
          <w:i w:val="0"/>
        </w:rPr>
        <w:t xml:space="preserve"> these permits will not be eligible for use around the users’ usual place of work </w:t>
      </w:r>
      <w:r w:rsidR="0079143C" w:rsidRPr="0079143C">
        <w:rPr>
          <w:i w:val="0"/>
        </w:rPr>
        <w:t>(e.g.</w:t>
      </w:r>
      <w:r w:rsidRPr="0079143C">
        <w:rPr>
          <w:i w:val="0"/>
        </w:rPr>
        <w:t xml:space="preserve"> those working at the Council depot will not be allowed to park in the vicinity of the depot and similarly for those working in other Council offices</w:t>
      </w:r>
      <w:r w:rsidR="0079143C" w:rsidRPr="0079143C">
        <w:rPr>
          <w:i w:val="0"/>
        </w:rPr>
        <w:t>)</w:t>
      </w:r>
      <w:r w:rsidRPr="0079143C">
        <w:rPr>
          <w:i w:val="0"/>
        </w:rPr>
        <w:t>.</w:t>
      </w:r>
      <w:r w:rsidR="0079143C" w:rsidRPr="0079143C">
        <w:rPr>
          <w:i w:val="0"/>
        </w:rPr>
        <w:t xml:space="preserve"> </w:t>
      </w:r>
      <w:r w:rsidR="0079143C">
        <w:rPr>
          <w:i w:val="0"/>
          <w:szCs w:val="24"/>
        </w:rPr>
        <w:t>It</w:t>
      </w:r>
      <w:r w:rsidR="0079143C" w:rsidRPr="0079143C">
        <w:rPr>
          <w:i w:val="0"/>
        </w:rPr>
        <w:t xml:space="preserve"> is </w:t>
      </w:r>
      <w:r w:rsidR="0079143C">
        <w:rPr>
          <w:i w:val="0"/>
        </w:rPr>
        <w:t xml:space="preserve">also </w:t>
      </w:r>
      <w:r w:rsidR="0079143C" w:rsidRPr="0079143C">
        <w:rPr>
          <w:i w:val="0"/>
        </w:rPr>
        <w:t>recommended that the process be reviewed si</w:t>
      </w:r>
      <w:r w:rsidR="0079143C">
        <w:rPr>
          <w:i w:val="0"/>
        </w:rPr>
        <w:t>x months after being introduced and that spot checks are undertaken to check compliance.</w:t>
      </w:r>
    </w:p>
    <w:p w:rsidR="00E66446" w:rsidRDefault="00E66446" w:rsidP="008A47F4">
      <w:pPr>
        <w:pStyle w:val="ListParagraph"/>
      </w:pPr>
    </w:p>
    <w:p w:rsidR="00E66446" w:rsidRPr="0079143C" w:rsidRDefault="00E66446" w:rsidP="0079143C">
      <w:pPr>
        <w:pStyle w:val="BodyText"/>
        <w:numPr>
          <w:ilvl w:val="0"/>
          <w:numId w:val="3"/>
        </w:numPr>
        <w:tabs>
          <w:tab w:val="clear" w:pos="720"/>
          <w:tab w:val="left" w:pos="851"/>
        </w:tabs>
        <w:ind w:left="851" w:hanging="851"/>
        <w:rPr>
          <w:i w:val="0"/>
        </w:rPr>
      </w:pPr>
      <w:r>
        <w:rPr>
          <w:i w:val="0"/>
        </w:rPr>
        <w:t>These permits will not eliminate/mitigate against parking enforcement activities where vehicles are in areas unrelated to the job they perform for the Council.</w:t>
      </w:r>
    </w:p>
    <w:p w:rsidR="00175DED" w:rsidRDefault="00175DED" w:rsidP="00175DED">
      <w:pPr>
        <w:pStyle w:val="Heading4"/>
        <w:rPr>
          <w:szCs w:val="24"/>
        </w:rPr>
      </w:pPr>
    </w:p>
    <w:bookmarkEnd w:id="4"/>
    <w:bookmarkEnd w:id="5"/>
    <w:bookmarkEnd w:id="6"/>
    <w:bookmarkEnd w:id="7"/>
    <w:p w:rsidR="009A1B0E" w:rsidRPr="0079143C" w:rsidRDefault="00FD07D0" w:rsidP="0079143C">
      <w:pPr>
        <w:rPr>
          <w:rFonts w:cs="Arial"/>
          <w:szCs w:val="24"/>
          <w:u w:val="single"/>
          <w:lang w:eastAsia="en-GB"/>
        </w:rPr>
      </w:pPr>
      <w:r>
        <w:rPr>
          <w:rFonts w:cs="Arial"/>
          <w:szCs w:val="24"/>
          <w:u w:val="single"/>
          <w:lang w:eastAsia="en-GB"/>
        </w:rPr>
        <w:t>Development and implementation of</w:t>
      </w:r>
      <w:r w:rsidR="00064D0F">
        <w:rPr>
          <w:rFonts w:cs="Arial"/>
          <w:szCs w:val="24"/>
          <w:u w:val="single"/>
          <w:lang w:eastAsia="en-GB"/>
        </w:rPr>
        <w:t xml:space="preserve"> CPZs</w:t>
      </w:r>
    </w:p>
    <w:p w:rsidR="009A1B0E" w:rsidRPr="0098173C" w:rsidRDefault="009A1B0E" w:rsidP="009A1B0E"/>
    <w:p w:rsidR="00FD07D0" w:rsidRDefault="00FD07D0" w:rsidP="009A1B0E">
      <w:pPr>
        <w:pStyle w:val="BodyText"/>
        <w:numPr>
          <w:ilvl w:val="0"/>
          <w:numId w:val="3"/>
        </w:numPr>
        <w:tabs>
          <w:tab w:val="clear" w:pos="720"/>
          <w:tab w:val="left" w:pos="851"/>
        </w:tabs>
        <w:ind w:left="851" w:hanging="851"/>
        <w:rPr>
          <w:i w:val="0"/>
          <w:szCs w:val="24"/>
        </w:rPr>
      </w:pPr>
      <w:r>
        <w:rPr>
          <w:i w:val="0"/>
          <w:szCs w:val="24"/>
        </w:rPr>
        <w:t xml:space="preserve">The strategy sets out </w:t>
      </w:r>
      <w:r w:rsidR="00881B8F">
        <w:rPr>
          <w:i w:val="0"/>
          <w:szCs w:val="24"/>
        </w:rPr>
        <w:t>the details</w:t>
      </w:r>
      <w:r>
        <w:rPr>
          <w:i w:val="0"/>
          <w:szCs w:val="24"/>
        </w:rPr>
        <w:t xml:space="preserve"> of how parking schemes are </w:t>
      </w:r>
      <w:r w:rsidR="009C0ECE">
        <w:rPr>
          <w:i w:val="0"/>
          <w:szCs w:val="24"/>
        </w:rPr>
        <w:t xml:space="preserve">assessed, selected, funded, </w:t>
      </w:r>
      <w:r>
        <w:rPr>
          <w:i w:val="0"/>
          <w:szCs w:val="24"/>
        </w:rPr>
        <w:t xml:space="preserve">developed and implemented. It is necessary to set out clear processes and principles to ensure schemes are taken forward consistently, </w:t>
      </w:r>
      <w:r w:rsidR="009C0ECE">
        <w:rPr>
          <w:i w:val="0"/>
          <w:szCs w:val="24"/>
        </w:rPr>
        <w:t xml:space="preserve">transparently and </w:t>
      </w:r>
      <w:r>
        <w:rPr>
          <w:i w:val="0"/>
          <w:szCs w:val="24"/>
        </w:rPr>
        <w:t xml:space="preserve">effectively. </w:t>
      </w:r>
    </w:p>
    <w:p w:rsidR="00FD07D0" w:rsidRDefault="00FD07D0" w:rsidP="00FD07D0">
      <w:pPr>
        <w:pStyle w:val="BodyText"/>
        <w:tabs>
          <w:tab w:val="left" w:pos="851"/>
        </w:tabs>
        <w:ind w:left="851"/>
        <w:rPr>
          <w:i w:val="0"/>
          <w:szCs w:val="24"/>
        </w:rPr>
      </w:pPr>
    </w:p>
    <w:p w:rsidR="009A1B0E" w:rsidRPr="002D5785" w:rsidRDefault="00FD07D0" w:rsidP="009A1B0E">
      <w:pPr>
        <w:pStyle w:val="BodyText"/>
        <w:numPr>
          <w:ilvl w:val="0"/>
          <w:numId w:val="3"/>
        </w:numPr>
        <w:tabs>
          <w:tab w:val="clear" w:pos="720"/>
          <w:tab w:val="left" w:pos="851"/>
        </w:tabs>
        <w:ind w:left="851" w:hanging="851"/>
        <w:rPr>
          <w:i w:val="0"/>
          <w:szCs w:val="24"/>
        </w:rPr>
      </w:pPr>
      <w:r>
        <w:rPr>
          <w:i w:val="0"/>
          <w:szCs w:val="24"/>
        </w:rPr>
        <w:lastRenderedPageBreak/>
        <w:t xml:space="preserve">One important issue is the selection of </w:t>
      </w:r>
      <w:r w:rsidR="009C0ECE">
        <w:rPr>
          <w:i w:val="0"/>
          <w:szCs w:val="24"/>
        </w:rPr>
        <w:t xml:space="preserve">scheme </w:t>
      </w:r>
      <w:r>
        <w:rPr>
          <w:i w:val="0"/>
          <w:szCs w:val="24"/>
        </w:rPr>
        <w:t>operating h</w:t>
      </w:r>
      <w:r w:rsidR="009C0ECE">
        <w:rPr>
          <w:i w:val="0"/>
          <w:szCs w:val="24"/>
        </w:rPr>
        <w:t>o</w:t>
      </w:r>
      <w:r>
        <w:rPr>
          <w:i w:val="0"/>
          <w:szCs w:val="24"/>
        </w:rPr>
        <w:t>urs</w:t>
      </w:r>
      <w:r w:rsidR="009C0ECE">
        <w:rPr>
          <w:i w:val="0"/>
          <w:szCs w:val="24"/>
        </w:rPr>
        <w:t>.</w:t>
      </w:r>
      <w:r w:rsidRPr="002D5785">
        <w:rPr>
          <w:i w:val="0"/>
          <w:szCs w:val="24"/>
        </w:rPr>
        <w:t xml:space="preserve"> </w:t>
      </w:r>
      <w:r w:rsidR="009A1B0E" w:rsidRPr="002D5785">
        <w:rPr>
          <w:i w:val="0"/>
          <w:szCs w:val="24"/>
        </w:rPr>
        <w:t>There is an extensive amount of variation in CPZ operational hours which can often be confusing to the motorist</w:t>
      </w:r>
      <w:r w:rsidR="004B0894">
        <w:rPr>
          <w:i w:val="0"/>
          <w:szCs w:val="24"/>
        </w:rPr>
        <w:t xml:space="preserve"> and has resulted from providing an excessive amount of choice with regard to operating hours</w:t>
      </w:r>
      <w:r w:rsidR="009A1B0E" w:rsidRPr="002D5785">
        <w:rPr>
          <w:i w:val="0"/>
          <w:szCs w:val="24"/>
        </w:rPr>
        <w:t xml:space="preserve">. </w:t>
      </w:r>
      <w:r w:rsidR="004B0894">
        <w:rPr>
          <w:i w:val="0"/>
          <w:szCs w:val="24"/>
        </w:rPr>
        <w:t>It is therefore necessary to s</w:t>
      </w:r>
      <w:r w:rsidR="009A1B0E" w:rsidRPr="002D5785">
        <w:rPr>
          <w:i w:val="0"/>
          <w:szCs w:val="24"/>
        </w:rPr>
        <w:t>tandardis</w:t>
      </w:r>
      <w:r w:rsidR="004B0894">
        <w:rPr>
          <w:i w:val="0"/>
          <w:szCs w:val="24"/>
        </w:rPr>
        <w:t xml:space="preserve">e </w:t>
      </w:r>
      <w:r w:rsidR="009A1B0E" w:rsidRPr="002D5785">
        <w:rPr>
          <w:i w:val="0"/>
          <w:szCs w:val="24"/>
        </w:rPr>
        <w:t xml:space="preserve">the </w:t>
      </w:r>
      <w:r w:rsidR="004B0894">
        <w:rPr>
          <w:i w:val="0"/>
          <w:szCs w:val="24"/>
        </w:rPr>
        <w:t xml:space="preserve">types of schemes used </w:t>
      </w:r>
      <w:r w:rsidR="009A1B0E" w:rsidRPr="002D5785">
        <w:rPr>
          <w:i w:val="0"/>
          <w:szCs w:val="24"/>
        </w:rPr>
        <w:t xml:space="preserve">for </w:t>
      </w:r>
      <w:r w:rsidR="004B0894">
        <w:rPr>
          <w:i w:val="0"/>
          <w:szCs w:val="24"/>
        </w:rPr>
        <w:t>the main</w:t>
      </w:r>
      <w:r w:rsidR="009A1B0E" w:rsidRPr="002D5785">
        <w:rPr>
          <w:i w:val="0"/>
          <w:szCs w:val="24"/>
        </w:rPr>
        <w:t xml:space="preserve"> types </w:t>
      </w:r>
      <w:r w:rsidR="004B0894">
        <w:rPr>
          <w:i w:val="0"/>
          <w:szCs w:val="24"/>
        </w:rPr>
        <w:t>of parking p</w:t>
      </w:r>
      <w:r w:rsidR="00881B8F">
        <w:rPr>
          <w:i w:val="0"/>
          <w:szCs w:val="24"/>
        </w:rPr>
        <w:t>roblems to provide more clarity and</w:t>
      </w:r>
      <w:r w:rsidR="009A1B0E" w:rsidRPr="002D5785">
        <w:rPr>
          <w:i w:val="0"/>
          <w:szCs w:val="24"/>
        </w:rPr>
        <w:t xml:space="preserve"> to </w:t>
      </w:r>
      <w:r w:rsidR="004B0894">
        <w:rPr>
          <w:i w:val="0"/>
          <w:szCs w:val="24"/>
        </w:rPr>
        <w:t xml:space="preserve">ensure that schemes </w:t>
      </w:r>
      <w:r w:rsidR="00881B8F">
        <w:rPr>
          <w:i w:val="0"/>
          <w:szCs w:val="24"/>
        </w:rPr>
        <w:t>use</w:t>
      </w:r>
      <w:r w:rsidR="004B0894">
        <w:rPr>
          <w:i w:val="0"/>
          <w:szCs w:val="24"/>
        </w:rPr>
        <w:t xml:space="preserve"> appropriate solutions to </w:t>
      </w:r>
      <w:r w:rsidR="009A1B0E" w:rsidRPr="002D5785">
        <w:rPr>
          <w:i w:val="0"/>
          <w:szCs w:val="24"/>
        </w:rPr>
        <w:t>address the main types of parking problems encountered in the borough</w:t>
      </w:r>
      <w:r w:rsidR="00881B8F">
        <w:rPr>
          <w:i w:val="0"/>
          <w:szCs w:val="24"/>
        </w:rPr>
        <w:t xml:space="preserve">. This will also help to </w:t>
      </w:r>
      <w:r w:rsidR="004B0894">
        <w:rPr>
          <w:i w:val="0"/>
          <w:szCs w:val="24"/>
        </w:rPr>
        <w:t>improve enforcement</w:t>
      </w:r>
      <w:r w:rsidR="004B0894" w:rsidRPr="004B0894">
        <w:rPr>
          <w:i w:val="0"/>
          <w:szCs w:val="24"/>
        </w:rPr>
        <w:t xml:space="preserve"> </w:t>
      </w:r>
      <w:r w:rsidR="004B0894">
        <w:rPr>
          <w:i w:val="0"/>
          <w:szCs w:val="24"/>
        </w:rPr>
        <w:t>and compliance with the restrictions.</w:t>
      </w:r>
    </w:p>
    <w:p w:rsidR="009A1B0E" w:rsidRPr="002D5785" w:rsidRDefault="009A1B0E" w:rsidP="009A1B0E">
      <w:pPr>
        <w:pStyle w:val="BodyText"/>
        <w:rPr>
          <w:i w:val="0"/>
          <w:szCs w:val="24"/>
        </w:rPr>
      </w:pPr>
    </w:p>
    <w:p w:rsidR="009A1B0E" w:rsidRPr="002D5785" w:rsidRDefault="00A32266" w:rsidP="009A1B0E">
      <w:pPr>
        <w:pStyle w:val="BodyText"/>
        <w:numPr>
          <w:ilvl w:val="0"/>
          <w:numId w:val="3"/>
        </w:numPr>
        <w:tabs>
          <w:tab w:val="clear" w:pos="720"/>
          <w:tab w:val="left" w:pos="851"/>
        </w:tabs>
        <w:ind w:left="851" w:hanging="851"/>
        <w:rPr>
          <w:i w:val="0"/>
          <w:szCs w:val="24"/>
        </w:rPr>
      </w:pPr>
      <w:r>
        <w:rPr>
          <w:i w:val="0"/>
          <w:szCs w:val="24"/>
        </w:rPr>
        <w:t>The strategy proposes</w:t>
      </w:r>
      <w:r w:rsidR="00561B77">
        <w:rPr>
          <w:i w:val="0"/>
          <w:szCs w:val="24"/>
        </w:rPr>
        <w:t xml:space="preserve"> </w:t>
      </w:r>
      <w:r w:rsidR="009A1B0E">
        <w:rPr>
          <w:i w:val="0"/>
          <w:szCs w:val="24"/>
        </w:rPr>
        <w:t xml:space="preserve">that in future </w:t>
      </w:r>
      <w:r w:rsidR="009A1B0E" w:rsidRPr="002D5785">
        <w:rPr>
          <w:i w:val="0"/>
          <w:szCs w:val="24"/>
        </w:rPr>
        <w:t xml:space="preserve">three basic standard solutions be used </w:t>
      </w:r>
      <w:r w:rsidR="004B0894">
        <w:rPr>
          <w:i w:val="0"/>
          <w:szCs w:val="24"/>
        </w:rPr>
        <w:t xml:space="preserve">as models </w:t>
      </w:r>
      <w:r w:rsidR="009A1B0E" w:rsidRPr="002D5785">
        <w:rPr>
          <w:i w:val="0"/>
          <w:szCs w:val="24"/>
        </w:rPr>
        <w:t>to solve the main types of parking problems encountered</w:t>
      </w:r>
      <w:r w:rsidR="00881B8F">
        <w:rPr>
          <w:i w:val="0"/>
          <w:szCs w:val="24"/>
        </w:rPr>
        <w:t xml:space="preserve"> in the borough</w:t>
      </w:r>
      <w:r w:rsidR="009A1B0E" w:rsidRPr="002D5785">
        <w:rPr>
          <w:i w:val="0"/>
          <w:szCs w:val="24"/>
        </w:rPr>
        <w:t>.  These are as follows:</w:t>
      </w:r>
    </w:p>
    <w:p w:rsidR="009A1B0E" w:rsidRPr="002D5785" w:rsidRDefault="009A1B0E" w:rsidP="009A1B0E">
      <w:pPr>
        <w:pStyle w:val="BodyText"/>
        <w:rPr>
          <w:i w:val="0"/>
          <w:szCs w:val="24"/>
        </w:rPr>
      </w:pPr>
    </w:p>
    <w:p w:rsidR="009A1B0E" w:rsidRPr="002D5785" w:rsidRDefault="009A1B0E" w:rsidP="009A1B0E">
      <w:pPr>
        <w:pStyle w:val="BodyText"/>
        <w:numPr>
          <w:ilvl w:val="0"/>
          <w:numId w:val="12"/>
        </w:numPr>
        <w:tabs>
          <w:tab w:val="left" w:pos="1440"/>
        </w:tabs>
        <w:ind w:left="1440" w:hanging="540"/>
        <w:rPr>
          <w:i w:val="0"/>
          <w:szCs w:val="24"/>
        </w:rPr>
      </w:pPr>
      <w:r w:rsidRPr="002D5785">
        <w:rPr>
          <w:i w:val="0"/>
          <w:szCs w:val="24"/>
        </w:rPr>
        <w:t xml:space="preserve">Commuter / workplace parking – zones that operate for a minimum of 4 hours in the middle of the working day (e.g. Mon – Fri, 10am – </w:t>
      </w:r>
      <w:r w:rsidR="0079143C">
        <w:rPr>
          <w:i w:val="0"/>
          <w:szCs w:val="24"/>
        </w:rPr>
        <w:t>2</w:t>
      </w:r>
      <w:r w:rsidRPr="002D5785">
        <w:rPr>
          <w:i w:val="0"/>
          <w:szCs w:val="24"/>
        </w:rPr>
        <w:t>pm)</w:t>
      </w:r>
    </w:p>
    <w:p w:rsidR="009A1B0E" w:rsidRPr="002D5785" w:rsidRDefault="009A1B0E" w:rsidP="009A1B0E">
      <w:pPr>
        <w:pStyle w:val="BodyText"/>
        <w:tabs>
          <w:tab w:val="num" w:pos="851"/>
          <w:tab w:val="left" w:pos="1440"/>
        </w:tabs>
        <w:ind w:left="1440" w:hanging="540"/>
        <w:rPr>
          <w:i w:val="0"/>
          <w:szCs w:val="24"/>
        </w:rPr>
      </w:pPr>
    </w:p>
    <w:p w:rsidR="009A1B0E" w:rsidRPr="002D5785" w:rsidRDefault="009A1B0E" w:rsidP="009A1B0E">
      <w:pPr>
        <w:pStyle w:val="BodyText"/>
        <w:numPr>
          <w:ilvl w:val="0"/>
          <w:numId w:val="12"/>
        </w:numPr>
        <w:tabs>
          <w:tab w:val="left" w:pos="1440"/>
        </w:tabs>
        <w:ind w:left="1440" w:hanging="540"/>
        <w:rPr>
          <w:i w:val="0"/>
          <w:szCs w:val="24"/>
        </w:rPr>
      </w:pPr>
      <w:r w:rsidRPr="002D5785">
        <w:rPr>
          <w:i w:val="0"/>
          <w:szCs w:val="24"/>
        </w:rPr>
        <w:t>Commercial centres / local amenities – zones that operate during the working day, typically 10 -11 hours per day,  and facilitates business activity (e.g. Mon – Sat, 8am – 6:30pm)</w:t>
      </w:r>
    </w:p>
    <w:p w:rsidR="009A1B0E" w:rsidRPr="002D5785" w:rsidRDefault="009A1B0E" w:rsidP="009A1B0E">
      <w:pPr>
        <w:pStyle w:val="BodyText"/>
        <w:tabs>
          <w:tab w:val="num" w:pos="851"/>
          <w:tab w:val="left" w:pos="1440"/>
        </w:tabs>
        <w:ind w:left="1440" w:hanging="540"/>
        <w:rPr>
          <w:i w:val="0"/>
          <w:szCs w:val="24"/>
        </w:rPr>
      </w:pPr>
    </w:p>
    <w:p w:rsidR="009A1B0E" w:rsidRPr="002D5785" w:rsidRDefault="009A1B0E" w:rsidP="009A1B0E">
      <w:pPr>
        <w:pStyle w:val="BodyText"/>
        <w:numPr>
          <w:ilvl w:val="0"/>
          <w:numId w:val="12"/>
        </w:numPr>
        <w:tabs>
          <w:tab w:val="left" w:pos="1440"/>
        </w:tabs>
        <w:ind w:left="1440" w:hanging="540"/>
        <w:rPr>
          <w:i w:val="0"/>
          <w:szCs w:val="24"/>
        </w:rPr>
      </w:pPr>
      <w:r w:rsidRPr="002D5785">
        <w:rPr>
          <w:i w:val="0"/>
          <w:szCs w:val="24"/>
        </w:rPr>
        <w:t xml:space="preserve">Pressures that </w:t>
      </w:r>
      <w:r w:rsidR="00881B8F">
        <w:rPr>
          <w:i w:val="0"/>
          <w:szCs w:val="24"/>
        </w:rPr>
        <w:t xml:space="preserve">include and </w:t>
      </w:r>
      <w:r w:rsidRPr="002D5785">
        <w:rPr>
          <w:i w:val="0"/>
          <w:szCs w:val="24"/>
        </w:rPr>
        <w:t>extend beyond the working day in the evenings or weekends, typically 12+ hours per day (e.g. Mon – Sun, 8am – M</w:t>
      </w:r>
      <w:r w:rsidR="00C33760">
        <w:rPr>
          <w:i w:val="0"/>
          <w:szCs w:val="24"/>
        </w:rPr>
        <w:t>idnight</w:t>
      </w:r>
      <w:r w:rsidRPr="002D5785">
        <w:rPr>
          <w:i w:val="0"/>
          <w:szCs w:val="24"/>
        </w:rPr>
        <w:t>)</w:t>
      </w:r>
    </w:p>
    <w:p w:rsidR="009A1B0E" w:rsidRPr="002D5785" w:rsidRDefault="009A1B0E" w:rsidP="009A1B0E">
      <w:pPr>
        <w:pStyle w:val="BodyText"/>
        <w:rPr>
          <w:i w:val="0"/>
          <w:szCs w:val="24"/>
        </w:rPr>
      </w:pPr>
    </w:p>
    <w:p w:rsidR="009A1B0E" w:rsidRPr="002D5785" w:rsidRDefault="004B0894" w:rsidP="009A1B0E">
      <w:pPr>
        <w:pStyle w:val="BodyText"/>
        <w:numPr>
          <w:ilvl w:val="0"/>
          <w:numId w:val="3"/>
        </w:numPr>
        <w:tabs>
          <w:tab w:val="clear" w:pos="720"/>
          <w:tab w:val="left" w:pos="851"/>
        </w:tabs>
        <w:ind w:left="851" w:hanging="851"/>
        <w:rPr>
          <w:i w:val="0"/>
          <w:szCs w:val="24"/>
        </w:rPr>
      </w:pPr>
      <w:r>
        <w:rPr>
          <w:i w:val="0"/>
          <w:szCs w:val="24"/>
        </w:rPr>
        <w:t xml:space="preserve">It is expected that some variation will be </w:t>
      </w:r>
      <w:r w:rsidR="00881B8F">
        <w:rPr>
          <w:i w:val="0"/>
          <w:szCs w:val="24"/>
        </w:rPr>
        <w:t>necessary to adjust to local circumstances</w:t>
      </w:r>
      <w:r>
        <w:rPr>
          <w:i w:val="0"/>
          <w:szCs w:val="24"/>
        </w:rPr>
        <w:t>.</w:t>
      </w:r>
      <w:r w:rsidR="009A1B0E">
        <w:rPr>
          <w:i w:val="0"/>
          <w:szCs w:val="24"/>
        </w:rPr>
        <w:t xml:space="preserve"> </w:t>
      </w:r>
      <w:r w:rsidR="00A35537">
        <w:rPr>
          <w:i w:val="0"/>
          <w:szCs w:val="24"/>
        </w:rPr>
        <w:t xml:space="preserve">There will also be circumstances where more bespoke solutions are </w:t>
      </w:r>
      <w:proofErr w:type="gramStart"/>
      <w:r w:rsidR="00A35537">
        <w:rPr>
          <w:i w:val="0"/>
          <w:szCs w:val="24"/>
        </w:rPr>
        <w:t>required,</w:t>
      </w:r>
      <w:proofErr w:type="gramEnd"/>
      <w:r w:rsidR="00A35537">
        <w:rPr>
          <w:i w:val="0"/>
          <w:szCs w:val="24"/>
        </w:rPr>
        <w:t xml:space="preserve"> however, t</w:t>
      </w:r>
      <w:r w:rsidR="00881B8F">
        <w:rPr>
          <w:i w:val="0"/>
          <w:szCs w:val="24"/>
        </w:rPr>
        <w:t>hese will only be progressed where the circumstances do not fit with the standard operating models.</w:t>
      </w:r>
    </w:p>
    <w:p w:rsidR="009A1B0E" w:rsidRPr="002D5785" w:rsidRDefault="009A1B0E" w:rsidP="009A1B0E">
      <w:pPr>
        <w:pStyle w:val="BodyText"/>
        <w:rPr>
          <w:i w:val="0"/>
          <w:szCs w:val="24"/>
        </w:rPr>
      </w:pPr>
    </w:p>
    <w:p w:rsidR="00064D0F" w:rsidRDefault="00064D0F" w:rsidP="009A1B0E">
      <w:pPr>
        <w:pStyle w:val="BodyText"/>
        <w:numPr>
          <w:ilvl w:val="0"/>
          <w:numId w:val="3"/>
        </w:numPr>
        <w:tabs>
          <w:tab w:val="clear" w:pos="720"/>
          <w:tab w:val="left" w:pos="851"/>
        </w:tabs>
        <w:ind w:left="851" w:hanging="851"/>
        <w:rPr>
          <w:i w:val="0"/>
          <w:szCs w:val="24"/>
        </w:rPr>
      </w:pPr>
      <w:r>
        <w:rPr>
          <w:i w:val="0"/>
          <w:szCs w:val="24"/>
        </w:rPr>
        <w:t xml:space="preserve">There is a particular problem with the number of CPZs in the borough that </w:t>
      </w:r>
      <w:r w:rsidR="00FE56F9">
        <w:rPr>
          <w:i w:val="0"/>
          <w:szCs w:val="24"/>
        </w:rPr>
        <w:t>operate</w:t>
      </w:r>
      <w:r w:rsidR="003D6F42">
        <w:rPr>
          <w:i w:val="0"/>
          <w:szCs w:val="24"/>
        </w:rPr>
        <w:t xml:space="preserve">s </w:t>
      </w:r>
      <w:r>
        <w:rPr>
          <w:i w:val="0"/>
          <w:szCs w:val="24"/>
        </w:rPr>
        <w:t xml:space="preserve">for </w:t>
      </w:r>
      <w:r w:rsidR="00A35537">
        <w:rPr>
          <w:i w:val="0"/>
          <w:szCs w:val="24"/>
        </w:rPr>
        <w:t xml:space="preserve">only </w:t>
      </w:r>
      <w:r>
        <w:rPr>
          <w:i w:val="0"/>
          <w:szCs w:val="24"/>
        </w:rPr>
        <w:t xml:space="preserve">1 or 2 hours per day. This </w:t>
      </w:r>
      <w:r w:rsidR="00881B8F">
        <w:rPr>
          <w:i w:val="0"/>
          <w:szCs w:val="24"/>
        </w:rPr>
        <w:t xml:space="preserve">situation </w:t>
      </w:r>
      <w:r w:rsidR="003D6F42">
        <w:rPr>
          <w:i w:val="0"/>
          <w:szCs w:val="24"/>
        </w:rPr>
        <w:t>adversely impact</w:t>
      </w:r>
      <w:r w:rsidR="00955E2F">
        <w:rPr>
          <w:i w:val="0"/>
          <w:szCs w:val="24"/>
        </w:rPr>
        <w:t>s</w:t>
      </w:r>
      <w:r w:rsidR="003D6F42">
        <w:rPr>
          <w:i w:val="0"/>
          <w:szCs w:val="24"/>
        </w:rPr>
        <w:t xml:space="preserve"> on </w:t>
      </w:r>
      <w:r w:rsidR="00A32266">
        <w:rPr>
          <w:i w:val="0"/>
          <w:szCs w:val="24"/>
        </w:rPr>
        <w:t>the operational</w:t>
      </w:r>
      <w:r>
        <w:rPr>
          <w:i w:val="0"/>
          <w:szCs w:val="24"/>
        </w:rPr>
        <w:t xml:space="preserve"> enforcement of these CPZs and results in </w:t>
      </w:r>
      <w:r w:rsidR="00AA2C1B">
        <w:rPr>
          <w:i w:val="0"/>
          <w:szCs w:val="24"/>
        </w:rPr>
        <w:t xml:space="preserve">poor enforcement coverage </w:t>
      </w:r>
      <w:r w:rsidR="003D6F42">
        <w:rPr>
          <w:i w:val="0"/>
          <w:szCs w:val="24"/>
        </w:rPr>
        <w:t>within the available resources.</w:t>
      </w:r>
      <w:r w:rsidR="007F35D2">
        <w:rPr>
          <w:i w:val="0"/>
          <w:szCs w:val="24"/>
        </w:rPr>
        <w:t xml:space="preserve"> </w:t>
      </w:r>
      <w:r w:rsidR="004B0894">
        <w:rPr>
          <w:i w:val="0"/>
          <w:szCs w:val="24"/>
        </w:rPr>
        <w:t xml:space="preserve">The table below </w:t>
      </w:r>
      <w:r w:rsidR="00A35537">
        <w:rPr>
          <w:i w:val="0"/>
          <w:szCs w:val="24"/>
        </w:rPr>
        <w:t>provides details of the CPZs in the borough to date and the different operating regimes in place</w:t>
      </w:r>
      <w:r w:rsidR="004B0894">
        <w:rPr>
          <w:i w:val="0"/>
          <w:szCs w:val="24"/>
        </w:rPr>
        <w:t>.</w:t>
      </w:r>
    </w:p>
    <w:p w:rsidR="004B0894" w:rsidRDefault="004B0894" w:rsidP="004B0894">
      <w:pPr>
        <w:pStyle w:val="ListParagraph"/>
        <w:rPr>
          <w:i/>
          <w:szCs w:val="24"/>
        </w:rPr>
      </w:pPr>
    </w:p>
    <w:tbl>
      <w:tblPr>
        <w:tblW w:w="4438" w:type="pct"/>
        <w:tblInd w:w="959" w:type="dxa"/>
        <w:tblLook w:val="04A0" w:firstRow="1" w:lastRow="0" w:firstColumn="1" w:lastColumn="0" w:noHBand="0" w:noVBand="1"/>
      </w:tblPr>
      <w:tblGrid>
        <w:gridCol w:w="1418"/>
        <w:gridCol w:w="1417"/>
        <w:gridCol w:w="1012"/>
        <w:gridCol w:w="3720"/>
      </w:tblGrid>
      <w:tr w:rsidR="0092484E" w:rsidRPr="0092484E" w:rsidTr="0092484E">
        <w:trPr>
          <w:trHeight w:val="630"/>
        </w:trPr>
        <w:tc>
          <w:tcPr>
            <w:tcW w:w="936"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4B0894" w:rsidRPr="0092484E" w:rsidRDefault="004B0894" w:rsidP="00243436">
            <w:pPr>
              <w:jc w:val="center"/>
              <w:rPr>
                <w:rFonts w:cs="Arial"/>
                <w:b/>
                <w:bCs/>
                <w:color w:val="000000"/>
                <w:szCs w:val="24"/>
                <w:lang w:eastAsia="en-GB"/>
              </w:rPr>
            </w:pPr>
            <w:r w:rsidRPr="0092484E">
              <w:rPr>
                <w:rFonts w:cs="Arial"/>
                <w:b/>
                <w:bCs/>
                <w:color w:val="000000"/>
                <w:szCs w:val="24"/>
                <w:lang w:eastAsia="en-GB"/>
              </w:rPr>
              <w:t>Length (km)</w:t>
            </w:r>
          </w:p>
        </w:tc>
        <w:tc>
          <w:tcPr>
            <w:tcW w:w="936" w:type="pct"/>
            <w:tcBorders>
              <w:top w:val="single" w:sz="4" w:space="0" w:color="auto"/>
              <w:left w:val="nil"/>
              <w:bottom w:val="single" w:sz="4" w:space="0" w:color="auto"/>
              <w:right w:val="single" w:sz="4" w:space="0" w:color="auto"/>
            </w:tcBorders>
            <w:shd w:val="clear" w:color="000000" w:fill="C0C0C0"/>
            <w:vAlign w:val="center"/>
            <w:hideMark/>
          </w:tcPr>
          <w:p w:rsidR="004B0894" w:rsidRPr="0092484E" w:rsidRDefault="004B0894" w:rsidP="00243436">
            <w:pPr>
              <w:jc w:val="center"/>
              <w:rPr>
                <w:rFonts w:cs="Arial"/>
                <w:b/>
                <w:bCs/>
                <w:color w:val="000000"/>
                <w:szCs w:val="24"/>
                <w:lang w:eastAsia="en-GB"/>
              </w:rPr>
            </w:pPr>
            <w:r w:rsidRPr="0092484E">
              <w:rPr>
                <w:rFonts w:cs="Arial"/>
                <w:b/>
                <w:bCs/>
                <w:color w:val="000000"/>
                <w:szCs w:val="24"/>
                <w:lang w:eastAsia="en-GB"/>
              </w:rPr>
              <w:t>%</w:t>
            </w:r>
          </w:p>
        </w:tc>
        <w:tc>
          <w:tcPr>
            <w:tcW w:w="669" w:type="pct"/>
            <w:tcBorders>
              <w:top w:val="single" w:sz="4" w:space="0" w:color="auto"/>
              <w:left w:val="nil"/>
              <w:bottom w:val="single" w:sz="4" w:space="0" w:color="auto"/>
              <w:right w:val="single" w:sz="4" w:space="0" w:color="auto"/>
            </w:tcBorders>
            <w:shd w:val="clear" w:color="000000" w:fill="C0C0C0"/>
            <w:vAlign w:val="center"/>
            <w:hideMark/>
          </w:tcPr>
          <w:p w:rsidR="004B0894" w:rsidRPr="0092484E" w:rsidRDefault="004B0894" w:rsidP="00243436">
            <w:pPr>
              <w:jc w:val="center"/>
              <w:rPr>
                <w:rFonts w:cs="Arial"/>
                <w:b/>
                <w:bCs/>
                <w:color w:val="000000"/>
                <w:szCs w:val="24"/>
                <w:lang w:eastAsia="en-GB"/>
              </w:rPr>
            </w:pPr>
            <w:r w:rsidRPr="0092484E">
              <w:rPr>
                <w:rFonts w:cs="Arial"/>
                <w:b/>
                <w:bCs/>
                <w:color w:val="000000"/>
                <w:szCs w:val="24"/>
                <w:lang w:eastAsia="en-GB"/>
              </w:rPr>
              <w:t>No. of CPZs</w:t>
            </w:r>
          </w:p>
        </w:tc>
        <w:tc>
          <w:tcPr>
            <w:tcW w:w="2458" w:type="pct"/>
            <w:tcBorders>
              <w:top w:val="single" w:sz="4" w:space="0" w:color="auto"/>
              <w:left w:val="nil"/>
              <w:bottom w:val="single" w:sz="4" w:space="0" w:color="auto"/>
              <w:right w:val="single" w:sz="4" w:space="0" w:color="auto"/>
            </w:tcBorders>
            <w:shd w:val="clear" w:color="000000" w:fill="C0C0C0"/>
            <w:vAlign w:val="center"/>
            <w:hideMark/>
          </w:tcPr>
          <w:p w:rsidR="004B0894" w:rsidRPr="0092484E" w:rsidRDefault="004B0894" w:rsidP="00243436">
            <w:pPr>
              <w:rPr>
                <w:rFonts w:cs="Arial"/>
                <w:b/>
                <w:bCs/>
                <w:color w:val="000000"/>
                <w:szCs w:val="24"/>
                <w:lang w:eastAsia="en-GB"/>
              </w:rPr>
            </w:pPr>
            <w:r w:rsidRPr="0092484E">
              <w:rPr>
                <w:rFonts w:cs="Arial"/>
                <w:b/>
                <w:bCs/>
                <w:color w:val="000000"/>
                <w:szCs w:val="24"/>
                <w:lang w:eastAsia="en-GB"/>
              </w:rPr>
              <w:t>Duration (daily)</w:t>
            </w:r>
          </w:p>
        </w:tc>
      </w:tr>
      <w:tr w:rsidR="0092484E" w:rsidRPr="0092484E" w:rsidTr="0092484E">
        <w:trPr>
          <w:trHeight w:val="315"/>
        </w:trPr>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
                <w:bCs/>
                <w:color w:val="000000"/>
                <w:lang w:eastAsia="en-GB"/>
              </w:rPr>
            </w:pPr>
            <w:r w:rsidRPr="0092484E">
              <w:rPr>
                <w:rFonts w:cs="Arial"/>
                <w:b/>
                <w:bCs/>
                <w:color w:val="000000"/>
                <w:lang w:eastAsia="en-GB"/>
              </w:rPr>
              <w:t>131.9</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C33760">
            <w:pPr>
              <w:jc w:val="center"/>
              <w:rPr>
                <w:rFonts w:cs="Arial"/>
                <w:b/>
                <w:bCs/>
                <w:color w:val="000000"/>
                <w:lang w:eastAsia="en-GB"/>
              </w:rPr>
            </w:pPr>
            <w:r w:rsidRPr="0092484E">
              <w:rPr>
                <w:rFonts w:cs="Arial"/>
                <w:b/>
                <w:bCs/>
                <w:color w:val="000000"/>
                <w:lang w:eastAsia="en-GB"/>
              </w:rPr>
              <w:t>71.</w:t>
            </w:r>
            <w:r w:rsidR="00C33760">
              <w:rPr>
                <w:rFonts w:cs="Arial"/>
                <w:b/>
                <w:bCs/>
                <w:color w:val="000000"/>
                <w:lang w:eastAsia="en-GB"/>
              </w:rPr>
              <w:t>33</w:t>
            </w:r>
            <w:r w:rsidRPr="0092484E">
              <w:rPr>
                <w:rFonts w:cs="Arial"/>
                <w:b/>
                <w:bCs/>
                <w:color w:val="000000"/>
                <w:lang w:eastAsia="en-GB"/>
              </w:rPr>
              <w:t>%</w:t>
            </w:r>
          </w:p>
        </w:tc>
        <w:tc>
          <w:tcPr>
            <w:tcW w:w="6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
                <w:bCs/>
                <w:color w:val="000000"/>
                <w:lang w:eastAsia="en-GB"/>
              </w:rPr>
            </w:pPr>
            <w:r w:rsidRPr="0092484E">
              <w:rPr>
                <w:rFonts w:cs="Arial"/>
                <w:b/>
                <w:bCs/>
                <w:color w:val="000000"/>
                <w:lang w:eastAsia="en-GB"/>
              </w:rPr>
              <w:t>34</w:t>
            </w:r>
          </w:p>
        </w:tc>
        <w:tc>
          <w:tcPr>
            <w:tcW w:w="2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243436">
            <w:pPr>
              <w:rPr>
                <w:rFonts w:cs="Arial"/>
                <w:b/>
                <w:bCs/>
                <w:color w:val="000000"/>
                <w:lang w:eastAsia="en-GB"/>
              </w:rPr>
            </w:pPr>
            <w:r w:rsidRPr="0092484E">
              <w:rPr>
                <w:rFonts w:cs="Arial"/>
                <w:b/>
                <w:bCs/>
                <w:color w:val="000000"/>
                <w:lang w:eastAsia="en-GB"/>
              </w:rPr>
              <w:t>Very short duration 1-2 hrs</w:t>
            </w:r>
          </w:p>
        </w:tc>
      </w:tr>
      <w:tr w:rsidR="0092484E" w:rsidRPr="0092484E" w:rsidTr="0092484E">
        <w:trPr>
          <w:trHeight w:val="315"/>
        </w:trPr>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color w:val="000000"/>
                <w:lang w:eastAsia="en-GB"/>
              </w:rPr>
            </w:pPr>
            <w:r w:rsidRPr="0092484E">
              <w:rPr>
                <w:rFonts w:cs="Arial"/>
                <w:bCs/>
                <w:color w:val="000000"/>
                <w:lang w:eastAsia="en-GB"/>
              </w:rPr>
              <w:t>2.62</w:t>
            </w:r>
          </w:p>
        </w:tc>
        <w:tc>
          <w:tcPr>
            <w:tcW w:w="93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C33760" w:rsidP="00C33760">
            <w:pPr>
              <w:jc w:val="center"/>
              <w:rPr>
                <w:rFonts w:cs="Arial"/>
                <w:bCs/>
                <w:color w:val="000000"/>
                <w:lang w:eastAsia="en-GB"/>
              </w:rPr>
            </w:pPr>
            <w:r>
              <w:rPr>
                <w:rFonts w:cs="Arial"/>
                <w:bCs/>
                <w:color w:val="000000"/>
                <w:lang w:eastAsia="en-GB"/>
              </w:rPr>
              <w:t>1.42</w:t>
            </w:r>
            <w:r w:rsidR="004B0894" w:rsidRPr="0092484E">
              <w:rPr>
                <w:rFonts w:cs="Arial"/>
                <w:bCs/>
                <w:color w:val="000000"/>
                <w:lang w:eastAsia="en-GB"/>
              </w:rPr>
              <w:t>%</w:t>
            </w:r>
          </w:p>
        </w:tc>
        <w:tc>
          <w:tcPr>
            <w:tcW w:w="66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color w:val="000000"/>
                <w:lang w:eastAsia="en-GB"/>
              </w:rPr>
            </w:pPr>
            <w:r w:rsidRPr="0092484E">
              <w:rPr>
                <w:rFonts w:cs="Arial"/>
                <w:bCs/>
                <w:color w:val="000000"/>
                <w:lang w:eastAsia="en-GB"/>
              </w:rPr>
              <w:t>1</w:t>
            </w:r>
          </w:p>
        </w:tc>
        <w:tc>
          <w:tcPr>
            <w:tcW w:w="245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rPr>
                <w:rFonts w:cs="Arial"/>
                <w:bCs/>
                <w:color w:val="000000"/>
                <w:lang w:eastAsia="en-GB"/>
              </w:rPr>
            </w:pPr>
            <w:r w:rsidRPr="0092484E">
              <w:rPr>
                <w:rFonts w:cs="Arial"/>
                <w:bCs/>
                <w:color w:val="000000"/>
                <w:lang w:eastAsia="en-GB"/>
              </w:rPr>
              <w:t>Commuter deterrent 4-5 hrs</w:t>
            </w:r>
          </w:p>
        </w:tc>
      </w:tr>
      <w:tr w:rsidR="004B0894" w:rsidRPr="0092484E" w:rsidTr="0092484E">
        <w:trPr>
          <w:trHeight w:val="315"/>
        </w:trPr>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color w:val="000000"/>
                <w:lang w:eastAsia="en-GB"/>
              </w:rPr>
            </w:pPr>
            <w:r w:rsidRPr="0092484E">
              <w:rPr>
                <w:rFonts w:cs="Arial"/>
                <w:bCs/>
                <w:color w:val="000000"/>
                <w:lang w:eastAsia="en-GB"/>
              </w:rPr>
              <w:t>37.27</w:t>
            </w:r>
          </w:p>
        </w:tc>
        <w:tc>
          <w:tcPr>
            <w:tcW w:w="93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C33760">
            <w:pPr>
              <w:jc w:val="center"/>
              <w:rPr>
                <w:rFonts w:cs="Arial"/>
                <w:bCs/>
                <w:color w:val="000000"/>
                <w:lang w:eastAsia="en-GB"/>
              </w:rPr>
            </w:pPr>
            <w:r w:rsidRPr="0092484E">
              <w:rPr>
                <w:rFonts w:cs="Arial"/>
                <w:bCs/>
                <w:color w:val="000000"/>
                <w:lang w:eastAsia="en-GB"/>
              </w:rPr>
              <w:t>20.</w:t>
            </w:r>
            <w:r w:rsidR="00C33760">
              <w:rPr>
                <w:rFonts w:cs="Arial"/>
                <w:bCs/>
                <w:color w:val="000000"/>
                <w:lang w:eastAsia="en-GB"/>
              </w:rPr>
              <w:t>15</w:t>
            </w:r>
            <w:r w:rsidRPr="0092484E">
              <w:rPr>
                <w:rFonts w:cs="Arial"/>
                <w:bCs/>
                <w:color w:val="000000"/>
                <w:lang w:eastAsia="en-GB"/>
              </w:rPr>
              <w:t>%</w:t>
            </w:r>
          </w:p>
        </w:tc>
        <w:tc>
          <w:tcPr>
            <w:tcW w:w="66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color w:val="000000"/>
                <w:lang w:eastAsia="en-GB"/>
              </w:rPr>
            </w:pPr>
            <w:r w:rsidRPr="0092484E">
              <w:rPr>
                <w:rFonts w:cs="Arial"/>
                <w:bCs/>
                <w:color w:val="000000"/>
                <w:lang w:eastAsia="en-GB"/>
              </w:rPr>
              <w:t>12</w:t>
            </w:r>
          </w:p>
        </w:tc>
        <w:tc>
          <w:tcPr>
            <w:tcW w:w="245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rPr>
                <w:rFonts w:cs="Arial"/>
                <w:bCs/>
                <w:color w:val="000000"/>
                <w:lang w:eastAsia="en-GB"/>
              </w:rPr>
            </w:pPr>
            <w:r w:rsidRPr="0092484E">
              <w:rPr>
                <w:rFonts w:cs="Arial"/>
                <w:bCs/>
                <w:color w:val="000000"/>
                <w:lang w:eastAsia="en-GB"/>
              </w:rPr>
              <w:t>Working day 10-11 hrs</w:t>
            </w:r>
          </w:p>
        </w:tc>
      </w:tr>
      <w:tr w:rsidR="004B0894" w:rsidRPr="0092484E" w:rsidTr="0092484E">
        <w:trPr>
          <w:trHeight w:val="315"/>
        </w:trPr>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lang w:eastAsia="en-GB"/>
              </w:rPr>
            </w:pPr>
            <w:r w:rsidRPr="0092484E">
              <w:rPr>
                <w:rFonts w:cs="Arial"/>
                <w:bCs/>
                <w:lang w:eastAsia="en-GB"/>
              </w:rPr>
              <w:t>12.36</w:t>
            </w:r>
          </w:p>
        </w:tc>
        <w:tc>
          <w:tcPr>
            <w:tcW w:w="93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CF35FA">
            <w:pPr>
              <w:jc w:val="center"/>
              <w:rPr>
                <w:rFonts w:cs="Arial"/>
                <w:bCs/>
                <w:lang w:eastAsia="en-GB"/>
              </w:rPr>
            </w:pPr>
            <w:r w:rsidRPr="0092484E">
              <w:rPr>
                <w:rFonts w:cs="Arial"/>
                <w:bCs/>
                <w:lang w:eastAsia="en-GB"/>
              </w:rPr>
              <w:t>6.</w:t>
            </w:r>
            <w:r w:rsidR="00CF35FA">
              <w:rPr>
                <w:rFonts w:cs="Arial"/>
                <w:bCs/>
                <w:lang w:eastAsia="en-GB"/>
              </w:rPr>
              <w:t>68</w:t>
            </w:r>
            <w:r w:rsidRPr="0092484E">
              <w:rPr>
                <w:rFonts w:cs="Arial"/>
                <w:bCs/>
                <w:lang w:eastAsia="en-GB"/>
              </w:rPr>
              <w:t>%</w:t>
            </w:r>
          </w:p>
        </w:tc>
        <w:tc>
          <w:tcPr>
            <w:tcW w:w="66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lang w:eastAsia="en-GB"/>
              </w:rPr>
            </w:pPr>
            <w:r w:rsidRPr="0092484E">
              <w:rPr>
                <w:rFonts w:cs="Arial"/>
                <w:bCs/>
                <w:lang w:eastAsia="en-GB"/>
              </w:rPr>
              <w:t>8</w:t>
            </w:r>
          </w:p>
        </w:tc>
        <w:tc>
          <w:tcPr>
            <w:tcW w:w="245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rPr>
                <w:rFonts w:cs="Arial"/>
                <w:bCs/>
                <w:lang w:eastAsia="en-GB"/>
              </w:rPr>
            </w:pPr>
            <w:r w:rsidRPr="0092484E">
              <w:rPr>
                <w:rFonts w:cs="Arial"/>
                <w:bCs/>
                <w:lang w:eastAsia="en-GB"/>
              </w:rPr>
              <w:t>Working day / evening &gt;11 hrs</w:t>
            </w:r>
          </w:p>
        </w:tc>
      </w:tr>
      <w:tr w:rsidR="004B0894" w:rsidRPr="0092484E" w:rsidTr="0092484E">
        <w:trPr>
          <w:trHeight w:val="315"/>
        </w:trPr>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color w:val="000000"/>
                <w:lang w:eastAsia="en-GB"/>
              </w:rPr>
            </w:pPr>
            <w:r w:rsidRPr="0092484E">
              <w:rPr>
                <w:rFonts w:cs="Arial"/>
                <w:bCs/>
                <w:color w:val="000000"/>
                <w:lang w:eastAsia="en-GB"/>
              </w:rPr>
              <w:t>0.77</w:t>
            </w:r>
          </w:p>
        </w:tc>
        <w:tc>
          <w:tcPr>
            <w:tcW w:w="93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color w:val="000000"/>
                <w:lang w:eastAsia="en-GB"/>
              </w:rPr>
            </w:pPr>
            <w:r w:rsidRPr="0092484E">
              <w:rPr>
                <w:rFonts w:cs="Arial"/>
                <w:bCs/>
                <w:color w:val="000000"/>
                <w:lang w:eastAsia="en-GB"/>
              </w:rPr>
              <w:t>0.42%</w:t>
            </w:r>
          </w:p>
        </w:tc>
        <w:tc>
          <w:tcPr>
            <w:tcW w:w="66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Cs/>
                <w:color w:val="000000"/>
                <w:lang w:eastAsia="en-GB"/>
              </w:rPr>
            </w:pPr>
            <w:r w:rsidRPr="0092484E">
              <w:rPr>
                <w:rFonts w:cs="Arial"/>
                <w:bCs/>
                <w:color w:val="000000"/>
                <w:lang w:eastAsia="en-GB"/>
              </w:rPr>
              <w:t>1</w:t>
            </w:r>
          </w:p>
        </w:tc>
        <w:tc>
          <w:tcPr>
            <w:tcW w:w="245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rPr>
                <w:rFonts w:cs="Arial"/>
                <w:bCs/>
                <w:color w:val="000000"/>
                <w:lang w:eastAsia="en-GB"/>
              </w:rPr>
            </w:pPr>
            <w:r w:rsidRPr="0092484E">
              <w:rPr>
                <w:rFonts w:cs="Arial"/>
                <w:bCs/>
                <w:color w:val="000000"/>
                <w:lang w:eastAsia="en-GB"/>
              </w:rPr>
              <w:t>Evening only</w:t>
            </w:r>
          </w:p>
        </w:tc>
      </w:tr>
      <w:tr w:rsidR="004B0894" w:rsidRPr="0092484E" w:rsidTr="0092484E">
        <w:trPr>
          <w:trHeight w:val="315"/>
        </w:trPr>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0894" w:rsidRPr="0092484E" w:rsidRDefault="004B0894" w:rsidP="00C33760">
            <w:pPr>
              <w:jc w:val="center"/>
              <w:rPr>
                <w:rFonts w:cs="Arial"/>
                <w:b/>
                <w:bCs/>
                <w:color w:val="000000"/>
                <w:lang w:eastAsia="en-GB"/>
              </w:rPr>
            </w:pPr>
            <w:r w:rsidRPr="0092484E">
              <w:rPr>
                <w:rFonts w:cs="Arial"/>
                <w:b/>
                <w:bCs/>
                <w:color w:val="000000"/>
                <w:lang w:eastAsia="en-GB"/>
              </w:rPr>
              <w:t>184.</w:t>
            </w:r>
            <w:r w:rsidR="00C33760">
              <w:rPr>
                <w:rFonts w:cs="Arial"/>
                <w:b/>
                <w:bCs/>
                <w:color w:val="000000"/>
                <w:lang w:eastAsia="en-GB"/>
              </w:rPr>
              <w:t>92</w:t>
            </w:r>
          </w:p>
        </w:tc>
        <w:tc>
          <w:tcPr>
            <w:tcW w:w="93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
                <w:bCs/>
                <w:color w:val="000000"/>
                <w:lang w:eastAsia="en-GB"/>
              </w:rPr>
            </w:pPr>
            <w:r w:rsidRPr="0092484E">
              <w:rPr>
                <w:rFonts w:cs="Arial"/>
                <w:b/>
                <w:bCs/>
                <w:color w:val="000000"/>
                <w:lang w:eastAsia="en-GB"/>
              </w:rPr>
              <w:t>100.00%</w:t>
            </w:r>
          </w:p>
        </w:tc>
        <w:tc>
          <w:tcPr>
            <w:tcW w:w="66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jc w:val="center"/>
              <w:rPr>
                <w:rFonts w:cs="Arial"/>
                <w:b/>
                <w:bCs/>
                <w:color w:val="000000"/>
                <w:lang w:eastAsia="en-GB"/>
              </w:rPr>
            </w:pPr>
            <w:r w:rsidRPr="0092484E">
              <w:rPr>
                <w:rFonts w:cs="Arial"/>
                <w:b/>
                <w:bCs/>
                <w:color w:val="000000"/>
                <w:lang w:eastAsia="en-GB"/>
              </w:rPr>
              <w:t>55</w:t>
            </w:r>
          </w:p>
        </w:tc>
        <w:tc>
          <w:tcPr>
            <w:tcW w:w="245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4B0894" w:rsidRPr="0092484E" w:rsidRDefault="004B0894" w:rsidP="00243436">
            <w:pPr>
              <w:rPr>
                <w:rFonts w:cs="Arial"/>
                <w:b/>
                <w:bCs/>
                <w:color w:val="000000"/>
                <w:lang w:eastAsia="en-GB"/>
              </w:rPr>
            </w:pPr>
            <w:r w:rsidRPr="0092484E">
              <w:rPr>
                <w:rFonts w:cs="Arial"/>
                <w:b/>
                <w:bCs/>
                <w:color w:val="000000"/>
                <w:lang w:eastAsia="en-GB"/>
              </w:rPr>
              <w:t>Total</w:t>
            </w:r>
          </w:p>
        </w:tc>
      </w:tr>
    </w:tbl>
    <w:p w:rsidR="004B0894" w:rsidRDefault="004B0894" w:rsidP="004B0894">
      <w:pPr>
        <w:pStyle w:val="BodyText"/>
        <w:tabs>
          <w:tab w:val="left" w:pos="851"/>
        </w:tabs>
        <w:ind w:left="851"/>
        <w:rPr>
          <w:i w:val="0"/>
          <w:szCs w:val="24"/>
        </w:rPr>
      </w:pPr>
    </w:p>
    <w:p w:rsidR="00064D0F" w:rsidRDefault="00064D0F" w:rsidP="00064D0F">
      <w:pPr>
        <w:pStyle w:val="ListParagraph"/>
        <w:rPr>
          <w:i/>
          <w:szCs w:val="24"/>
        </w:rPr>
      </w:pPr>
    </w:p>
    <w:p w:rsidR="009A1B0E" w:rsidRPr="002D5785" w:rsidRDefault="009A1B0E" w:rsidP="009A1B0E">
      <w:pPr>
        <w:pStyle w:val="BodyText"/>
        <w:numPr>
          <w:ilvl w:val="0"/>
          <w:numId w:val="3"/>
        </w:numPr>
        <w:tabs>
          <w:tab w:val="clear" w:pos="720"/>
          <w:tab w:val="left" w:pos="851"/>
        </w:tabs>
        <w:ind w:left="851" w:hanging="851"/>
        <w:rPr>
          <w:i w:val="0"/>
          <w:szCs w:val="24"/>
        </w:rPr>
      </w:pPr>
      <w:r w:rsidRPr="002D5785">
        <w:rPr>
          <w:i w:val="0"/>
          <w:szCs w:val="24"/>
        </w:rPr>
        <w:t xml:space="preserve">In order </w:t>
      </w:r>
      <w:r w:rsidR="00881B8F">
        <w:rPr>
          <w:i w:val="0"/>
          <w:szCs w:val="24"/>
        </w:rPr>
        <w:t xml:space="preserve">to </w:t>
      </w:r>
      <w:r w:rsidR="00881B8F" w:rsidRPr="002D5785">
        <w:rPr>
          <w:i w:val="0"/>
          <w:szCs w:val="24"/>
        </w:rPr>
        <w:t xml:space="preserve">allow the parking </w:t>
      </w:r>
      <w:r w:rsidR="00881B8F">
        <w:rPr>
          <w:i w:val="0"/>
          <w:szCs w:val="24"/>
        </w:rPr>
        <w:t xml:space="preserve">enforcement </w:t>
      </w:r>
      <w:r w:rsidR="00881B8F" w:rsidRPr="002D5785">
        <w:rPr>
          <w:i w:val="0"/>
          <w:szCs w:val="24"/>
        </w:rPr>
        <w:t xml:space="preserve">service to </w:t>
      </w:r>
      <w:r w:rsidR="00881B8F">
        <w:rPr>
          <w:i w:val="0"/>
          <w:szCs w:val="24"/>
        </w:rPr>
        <w:t xml:space="preserve">carry out its legal responsibilities </w:t>
      </w:r>
      <w:r w:rsidR="00881B8F" w:rsidRPr="002D5785">
        <w:rPr>
          <w:i w:val="0"/>
          <w:szCs w:val="24"/>
        </w:rPr>
        <w:t xml:space="preserve">effectively and efficiently </w:t>
      </w:r>
      <w:r w:rsidR="00881B8F">
        <w:rPr>
          <w:i w:val="0"/>
          <w:szCs w:val="24"/>
        </w:rPr>
        <w:t xml:space="preserve">and </w:t>
      </w:r>
      <w:r w:rsidRPr="002D5785">
        <w:rPr>
          <w:i w:val="0"/>
          <w:szCs w:val="24"/>
        </w:rPr>
        <w:t xml:space="preserve">reduce the burden on the </w:t>
      </w:r>
      <w:r w:rsidRPr="002D5785">
        <w:rPr>
          <w:i w:val="0"/>
          <w:szCs w:val="24"/>
        </w:rPr>
        <w:lastRenderedPageBreak/>
        <w:t xml:space="preserve">enforcement of zones </w:t>
      </w:r>
      <w:r>
        <w:rPr>
          <w:i w:val="0"/>
          <w:szCs w:val="24"/>
        </w:rPr>
        <w:t xml:space="preserve">it is </w:t>
      </w:r>
      <w:r w:rsidR="00A32266">
        <w:rPr>
          <w:i w:val="0"/>
          <w:szCs w:val="24"/>
        </w:rPr>
        <w:t xml:space="preserve">proposed </w:t>
      </w:r>
      <w:r>
        <w:rPr>
          <w:i w:val="0"/>
          <w:szCs w:val="24"/>
        </w:rPr>
        <w:t xml:space="preserve">that </w:t>
      </w:r>
      <w:r w:rsidRPr="002D5785">
        <w:rPr>
          <w:i w:val="0"/>
          <w:szCs w:val="24"/>
        </w:rPr>
        <w:t>any new schemes developed will now need to operate for a minimum of 4 co</w:t>
      </w:r>
      <w:r w:rsidR="00064D0F">
        <w:rPr>
          <w:i w:val="0"/>
          <w:szCs w:val="24"/>
        </w:rPr>
        <w:t>ntinuous hours during the day</w:t>
      </w:r>
      <w:r w:rsidR="003D6F42">
        <w:rPr>
          <w:i w:val="0"/>
          <w:szCs w:val="24"/>
        </w:rPr>
        <w:t>, having regard to sections 2.42 and 2.43 above,</w:t>
      </w:r>
    </w:p>
    <w:p w:rsidR="009A1B0E" w:rsidRPr="002D5785" w:rsidRDefault="009A1B0E" w:rsidP="009A1B0E">
      <w:pPr>
        <w:pStyle w:val="ListParagraph"/>
        <w:rPr>
          <w:szCs w:val="24"/>
        </w:rPr>
      </w:pPr>
    </w:p>
    <w:p w:rsidR="009A1B0E" w:rsidRPr="002D5785" w:rsidRDefault="009A1B0E" w:rsidP="009A1B0E">
      <w:pPr>
        <w:pStyle w:val="BodyText"/>
        <w:numPr>
          <w:ilvl w:val="0"/>
          <w:numId w:val="3"/>
        </w:numPr>
        <w:tabs>
          <w:tab w:val="clear" w:pos="720"/>
          <w:tab w:val="left" w:pos="851"/>
        </w:tabs>
        <w:ind w:left="851" w:hanging="851"/>
        <w:rPr>
          <w:i w:val="0"/>
          <w:szCs w:val="24"/>
        </w:rPr>
      </w:pPr>
      <w:r w:rsidRPr="002D5785">
        <w:rPr>
          <w:i w:val="0"/>
          <w:szCs w:val="24"/>
        </w:rPr>
        <w:t xml:space="preserve">Additionally where requests </w:t>
      </w:r>
      <w:r w:rsidR="00A35537">
        <w:rPr>
          <w:i w:val="0"/>
          <w:szCs w:val="24"/>
        </w:rPr>
        <w:t>are received to amend or extend</w:t>
      </w:r>
      <w:r w:rsidRPr="002D5785">
        <w:rPr>
          <w:i w:val="0"/>
          <w:szCs w:val="24"/>
        </w:rPr>
        <w:t xml:space="preserve"> an existing zone which already operate</w:t>
      </w:r>
      <w:r w:rsidR="002C4A3B">
        <w:rPr>
          <w:i w:val="0"/>
          <w:szCs w:val="24"/>
        </w:rPr>
        <w:t>s</w:t>
      </w:r>
      <w:r w:rsidRPr="002D5785">
        <w:rPr>
          <w:i w:val="0"/>
          <w:szCs w:val="24"/>
        </w:rPr>
        <w:t xml:space="preserve"> for 1 or 2 hours duration per day then any proposals </w:t>
      </w:r>
      <w:r w:rsidR="00A35537">
        <w:rPr>
          <w:i w:val="0"/>
          <w:szCs w:val="24"/>
        </w:rPr>
        <w:t>will be</w:t>
      </w:r>
      <w:r w:rsidRPr="002D5785">
        <w:rPr>
          <w:i w:val="0"/>
          <w:szCs w:val="24"/>
        </w:rPr>
        <w:t xml:space="preserve"> taken forward using one of the standard operating hours indicated </w:t>
      </w:r>
      <w:r w:rsidR="002C4A3B">
        <w:rPr>
          <w:i w:val="0"/>
          <w:szCs w:val="24"/>
        </w:rPr>
        <w:t>in 2.4</w:t>
      </w:r>
      <w:r w:rsidR="003D6F42">
        <w:rPr>
          <w:i w:val="0"/>
          <w:szCs w:val="24"/>
        </w:rPr>
        <w:t>1</w:t>
      </w:r>
      <w:r w:rsidRPr="002D5785">
        <w:rPr>
          <w:i w:val="0"/>
          <w:szCs w:val="24"/>
        </w:rPr>
        <w:t>.</w:t>
      </w:r>
    </w:p>
    <w:p w:rsidR="009A1B0E" w:rsidRPr="002D5785" w:rsidRDefault="009A1B0E" w:rsidP="009A1B0E">
      <w:pPr>
        <w:pStyle w:val="ListParagraph"/>
        <w:rPr>
          <w:szCs w:val="24"/>
        </w:rPr>
      </w:pPr>
    </w:p>
    <w:p w:rsidR="002C4A3B" w:rsidRDefault="002C4A3B" w:rsidP="009A1B0E">
      <w:pPr>
        <w:pStyle w:val="BodyText"/>
        <w:numPr>
          <w:ilvl w:val="0"/>
          <w:numId w:val="3"/>
        </w:numPr>
        <w:tabs>
          <w:tab w:val="clear" w:pos="720"/>
          <w:tab w:val="left" w:pos="851"/>
        </w:tabs>
        <w:ind w:left="851" w:hanging="851"/>
        <w:rPr>
          <w:i w:val="0"/>
          <w:szCs w:val="24"/>
        </w:rPr>
      </w:pPr>
      <w:r>
        <w:rPr>
          <w:i w:val="0"/>
          <w:szCs w:val="24"/>
        </w:rPr>
        <w:t xml:space="preserve">Further to this if a review of an </w:t>
      </w:r>
      <w:r w:rsidR="007F35D2">
        <w:rPr>
          <w:i w:val="0"/>
          <w:szCs w:val="24"/>
        </w:rPr>
        <w:t xml:space="preserve">existing short duration CPZs </w:t>
      </w:r>
      <w:r>
        <w:rPr>
          <w:i w:val="0"/>
          <w:szCs w:val="24"/>
        </w:rPr>
        <w:t>is</w:t>
      </w:r>
      <w:r w:rsidR="007F35D2">
        <w:rPr>
          <w:i w:val="0"/>
          <w:szCs w:val="24"/>
        </w:rPr>
        <w:t xml:space="preserve"> proposed the</w:t>
      </w:r>
      <w:r w:rsidR="009A1B0E" w:rsidRPr="002D5785">
        <w:rPr>
          <w:i w:val="0"/>
          <w:szCs w:val="24"/>
        </w:rPr>
        <w:t xml:space="preserve"> opportunity to amend the hours </w:t>
      </w:r>
      <w:r>
        <w:rPr>
          <w:i w:val="0"/>
          <w:szCs w:val="24"/>
        </w:rPr>
        <w:t>will</w:t>
      </w:r>
      <w:r w:rsidR="00064D0F">
        <w:rPr>
          <w:i w:val="0"/>
          <w:szCs w:val="24"/>
        </w:rPr>
        <w:t xml:space="preserve"> be o</w:t>
      </w:r>
      <w:r w:rsidR="009A1B0E" w:rsidRPr="002D5785">
        <w:rPr>
          <w:i w:val="0"/>
          <w:szCs w:val="24"/>
        </w:rPr>
        <w:t xml:space="preserve">ffered </w:t>
      </w:r>
      <w:r>
        <w:rPr>
          <w:i w:val="0"/>
          <w:szCs w:val="24"/>
        </w:rPr>
        <w:t xml:space="preserve">to all roads in the zone </w:t>
      </w:r>
      <w:r w:rsidR="00064D0F" w:rsidRPr="002D5785">
        <w:rPr>
          <w:i w:val="0"/>
          <w:szCs w:val="24"/>
        </w:rPr>
        <w:t xml:space="preserve">in order to </w:t>
      </w:r>
      <w:r w:rsidR="00064D0F">
        <w:rPr>
          <w:i w:val="0"/>
          <w:szCs w:val="24"/>
        </w:rPr>
        <w:t xml:space="preserve">try to </w:t>
      </w:r>
      <w:r w:rsidR="00064D0F" w:rsidRPr="002D5785">
        <w:rPr>
          <w:i w:val="0"/>
          <w:szCs w:val="24"/>
        </w:rPr>
        <w:t>standardise hours</w:t>
      </w:r>
      <w:r w:rsidR="009A1B0E" w:rsidRPr="002D5785">
        <w:rPr>
          <w:i w:val="0"/>
          <w:szCs w:val="24"/>
        </w:rPr>
        <w:t xml:space="preserve">. Any streets interested in changing should then be included within the proposed scheme under development. </w:t>
      </w:r>
    </w:p>
    <w:p w:rsidR="002C4A3B" w:rsidRDefault="002C4A3B" w:rsidP="002C4A3B">
      <w:pPr>
        <w:pStyle w:val="ListParagraph"/>
        <w:rPr>
          <w:i/>
          <w:szCs w:val="24"/>
        </w:rPr>
      </w:pPr>
    </w:p>
    <w:p w:rsidR="009A1B0E" w:rsidRPr="002D5785" w:rsidRDefault="009A1B0E" w:rsidP="009A1B0E">
      <w:pPr>
        <w:pStyle w:val="BodyText"/>
        <w:numPr>
          <w:ilvl w:val="0"/>
          <w:numId w:val="3"/>
        </w:numPr>
        <w:tabs>
          <w:tab w:val="clear" w:pos="720"/>
          <w:tab w:val="left" w:pos="851"/>
        </w:tabs>
        <w:ind w:left="851" w:hanging="851"/>
        <w:rPr>
          <w:i w:val="0"/>
          <w:szCs w:val="24"/>
        </w:rPr>
      </w:pPr>
      <w:r w:rsidRPr="002D5785">
        <w:rPr>
          <w:i w:val="0"/>
          <w:szCs w:val="24"/>
        </w:rPr>
        <w:t xml:space="preserve">It </w:t>
      </w:r>
      <w:r w:rsidR="002C4A3B">
        <w:rPr>
          <w:i w:val="0"/>
          <w:szCs w:val="24"/>
        </w:rPr>
        <w:t>should be</w:t>
      </w:r>
      <w:r w:rsidRPr="002D5785">
        <w:rPr>
          <w:i w:val="0"/>
          <w:szCs w:val="24"/>
        </w:rPr>
        <w:t xml:space="preserve"> understood that residents can only be consulted on the possibility of changing the operating hours and </w:t>
      </w:r>
      <w:r w:rsidR="002C4A3B">
        <w:rPr>
          <w:i w:val="0"/>
          <w:szCs w:val="24"/>
        </w:rPr>
        <w:t xml:space="preserve">have the choice </w:t>
      </w:r>
      <w:r w:rsidRPr="002D5785">
        <w:rPr>
          <w:i w:val="0"/>
          <w:szCs w:val="24"/>
        </w:rPr>
        <w:t>not to change because this would be su</w:t>
      </w:r>
      <w:r w:rsidR="002C4A3B">
        <w:rPr>
          <w:i w:val="0"/>
          <w:szCs w:val="24"/>
        </w:rPr>
        <w:t>bject to statutory consultation. H</w:t>
      </w:r>
      <w:r w:rsidRPr="002D5785">
        <w:rPr>
          <w:i w:val="0"/>
          <w:szCs w:val="24"/>
        </w:rPr>
        <w:t xml:space="preserve">owever, this approach does sets out the only possible method for </w:t>
      </w:r>
      <w:r w:rsidR="002C4A3B">
        <w:rPr>
          <w:i w:val="0"/>
          <w:szCs w:val="24"/>
        </w:rPr>
        <w:t>amending</w:t>
      </w:r>
      <w:r w:rsidRPr="002D5785">
        <w:rPr>
          <w:i w:val="0"/>
          <w:szCs w:val="24"/>
        </w:rPr>
        <w:t xml:space="preserve"> t</w:t>
      </w:r>
      <w:r w:rsidR="002C4A3B">
        <w:rPr>
          <w:i w:val="0"/>
          <w:szCs w:val="24"/>
        </w:rPr>
        <w:t xml:space="preserve">hese very short duration zones in order to achieve more consistent CPZ </w:t>
      </w:r>
      <w:r w:rsidRPr="002D5785">
        <w:rPr>
          <w:i w:val="0"/>
          <w:szCs w:val="24"/>
        </w:rPr>
        <w:t xml:space="preserve">operating </w:t>
      </w:r>
      <w:proofErr w:type="gramStart"/>
      <w:r w:rsidRPr="002D5785">
        <w:rPr>
          <w:i w:val="0"/>
          <w:szCs w:val="24"/>
        </w:rPr>
        <w:t>hours</w:t>
      </w:r>
      <w:proofErr w:type="gramEnd"/>
      <w:r w:rsidR="002C4A3B">
        <w:rPr>
          <w:i w:val="0"/>
          <w:szCs w:val="24"/>
        </w:rPr>
        <w:t xml:space="preserve"> borough wide</w:t>
      </w:r>
      <w:r w:rsidRPr="002D5785">
        <w:rPr>
          <w:i w:val="0"/>
          <w:szCs w:val="24"/>
        </w:rPr>
        <w:t>.</w:t>
      </w:r>
    </w:p>
    <w:p w:rsidR="009A1B0E" w:rsidRPr="002D5785" w:rsidRDefault="009A1B0E" w:rsidP="009A1B0E">
      <w:pPr>
        <w:pStyle w:val="ListParagraph"/>
        <w:rPr>
          <w:szCs w:val="24"/>
        </w:rPr>
      </w:pPr>
    </w:p>
    <w:p w:rsidR="009A1B0E" w:rsidRDefault="009A1B0E" w:rsidP="009A1B0E">
      <w:pPr>
        <w:pStyle w:val="BodyText"/>
        <w:numPr>
          <w:ilvl w:val="0"/>
          <w:numId w:val="3"/>
        </w:numPr>
        <w:tabs>
          <w:tab w:val="clear" w:pos="720"/>
          <w:tab w:val="left" w:pos="851"/>
        </w:tabs>
        <w:ind w:left="851" w:hanging="851"/>
        <w:rPr>
          <w:i w:val="0"/>
          <w:szCs w:val="24"/>
        </w:rPr>
      </w:pPr>
      <w:r w:rsidRPr="002D5785">
        <w:rPr>
          <w:i w:val="0"/>
          <w:szCs w:val="24"/>
        </w:rPr>
        <w:t>This will be a gradual process because of the need to undertake statutory consultation and the fact that residents will need to agree to changes before they are introduced.</w:t>
      </w:r>
    </w:p>
    <w:p w:rsidR="00665673" w:rsidRDefault="00665673" w:rsidP="00665673">
      <w:pPr>
        <w:pStyle w:val="ListParagraph"/>
        <w:rPr>
          <w:i/>
        </w:rPr>
      </w:pPr>
    </w:p>
    <w:p w:rsidR="00574628" w:rsidRPr="0079143C" w:rsidRDefault="00574628" w:rsidP="00574628">
      <w:pPr>
        <w:rPr>
          <w:rFonts w:cs="Arial"/>
          <w:szCs w:val="24"/>
          <w:u w:val="single"/>
          <w:lang w:eastAsia="en-GB"/>
        </w:rPr>
      </w:pPr>
      <w:r>
        <w:rPr>
          <w:rFonts w:cs="Arial"/>
          <w:szCs w:val="24"/>
          <w:u w:val="single"/>
          <w:lang w:eastAsia="en-GB"/>
        </w:rPr>
        <w:t>Car parks at leisure facilities</w:t>
      </w:r>
    </w:p>
    <w:p w:rsidR="00574628" w:rsidRPr="0098173C" w:rsidRDefault="00574628" w:rsidP="00574628"/>
    <w:p w:rsidR="00163138" w:rsidRPr="00163138" w:rsidRDefault="00163138" w:rsidP="00163138">
      <w:pPr>
        <w:pStyle w:val="BodyText"/>
        <w:numPr>
          <w:ilvl w:val="0"/>
          <w:numId w:val="3"/>
        </w:numPr>
        <w:tabs>
          <w:tab w:val="clear" w:pos="720"/>
          <w:tab w:val="left" w:pos="851"/>
        </w:tabs>
        <w:ind w:left="851" w:hanging="851"/>
        <w:rPr>
          <w:i w:val="0"/>
          <w:szCs w:val="24"/>
        </w:rPr>
      </w:pPr>
      <w:r w:rsidRPr="00163138">
        <w:rPr>
          <w:i w:val="0"/>
          <w:szCs w:val="24"/>
        </w:rPr>
        <w:t xml:space="preserve">Long stay commuter parking is having an impact on </w:t>
      </w:r>
      <w:r>
        <w:rPr>
          <w:i w:val="0"/>
          <w:szCs w:val="24"/>
        </w:rPr>
        <w:t xml:space="preserve">some </w:t>
      </w:r>
      <w:r w:rsidRPr="00163138">
        <w:rPr>
          <w:i w:val="0"/>
          <w:szCs w:val="24"/>
        </w:rPr>
        <w:t>car parks at recreation grounds and other leisure facilities</w:t>
      </w:r>
      <w:r>
        <w:rPr>
          <w:i w:val="0"/>
          <w:szCs w:val="24"/>
        </w:rPr>
        <w:t xml:space="preserve"> in town centres</w:t>
      </w:r>
      <w:r w:rsidRPr="00163138">
        <w:rPr>
          <w:i w:val="0"/>
          <w:szCs w:val="24"/>
        </w:rPr>
        <w:t xml:space="preserve"> managed by the Council</w:t>
      </w:r>
      <w:r>
        <w:rPr>
          <w:i w:val="0"/>
          <w:szCs w:val="24"/>
        </w:rPr>
        <w:t xml:space="preserve">. This is adversely affecting residents and leisure users that wish to use these facilities.  </w:t>
      </w:r>
    </w:p>
    <w:p w:rsidR="00163138" w:rsidRPr="00163138" w:rsidRDefault="00163138" w:rsidP="00163138">
      <w:pPr>
        <w:pStyle w:val="BodyText"/>
        <w:tabs>
          <w:tab w:val="left" w:pos="851"/>
        </w:tabs>
        <w:ind w:left="851"/>
        <w:rPr>
          <w:i w:val="0"/>
          <w:szCs w:val="24"/>
        </w:rPr>
      </w:pPr>
    </w:p>
    <w:p w:rsidR="00163138" w:rsidRPr="00163138" w:rsidRDefault="00163138" w:rsidP="00163138">
      <w:pPr>
        <w:pStyle w:val="BodyText"/>
        <w:numPr>
          <w:ilvl w:val="0"/>
          <w:numId w:val="3"/>
        </w:numPr>
        <w:tabs>
          <w:tab w:val="clear" w:pos="720"/>
          <w:tab w:val="left" w:pos="851"/>
        </w:tabs>
        <w:ind w:left="851" w:hanging="851"/>
        <w:rPr>
          <w:i w:val="0"/>
          <w:szCs w:val="24"/>
        </w:rPr>
      </w:pPr>
      <w:r w:rsidRPr="00163138">
        <w:rPr>
          <w:i w:val="0"/>
          <w:szCs w:val="24"/>
        </w:rPr>
        <w:t xml:space="preserve">Measures </w:t>
      </w:r>
      <w:r w:rsidR="00CF35FA">
        <w:rPr>
          <w:i w:val="0"/>
          <w:szCs w:val="24"/>
        </w:rPr>
        <w:t xml:space="preserve">introduced </w:t>
      </w:r>
      <w:r w:rsidRPr="00163138">
        <w:rPr>
          <w:i w:val="0"/>
          <w:szCs w:val="24"/>
        </w:rPr>
        <w:t xml:space="preserve">in to the Harrow Leisure Centre some years ago resolved this situation by introducing “pay and display” with a three hours free period and it is suggested that </w:t>
      </w:r>
      <w:r>
        <w:rPr>
          <w:i w:val="0"/>
          <w:szCs w:val="24"/>
        </w:rPr>
        <w:t>a</w:t>
      </w:r>
      <w:r w:rsidRPr="00163138">
        <w:rPr>
          <w:i w:val="0"/>
          <w:szCs w:val="24"/>
        </w:rPr>
        <w:t xml:space="preserve"> similar type of approach </w:t>
      </w:r>
      <w:r>
        <w:rPr>
          <w:i w:val="0"/>
          <w:szCs w:val="24"/>
        </w:rPr>
        <w:t>could</w:t>
      </w:r>
      <w:r w:rsidRPr="00163138">
        <w:rPr>
          <w:i w:val="0"/>
          <w:szCs w:val="24"/>
        </w:rPr>
        <w:t xml:space="preserve"> be adopted with other leisure facilities to improve access and amenity for local leisure users</w:t>
      </w:r>
      <w:r>
        <w:rPr>
          <w:i w:val="0"/>
          <w:szCs w:val="24"/>
        </w:rPr>
        <w:t>.</w:t>
      </w:r>
    </w:p>
    <w:p w:rsidR="00163138" w:rsidRPr="00163138" w:rsidRDefault="00163138" w:rsidP="00163138">
      <w:pPr>
        <w:pStyle w:val="BodyText"/>
        <w:tabs>
          <w:tab w:val="left" w:pos="851"/>
        </w:tabs>
        <w:ind w:left="851"/>
        <w:rPr>
          <w:i w:val="0"/>
          <w:szCs w:val="24"/>
        </w:rPr>
      </w:pPr>
    </w:p>
    <w:p w:rsidR="00574628" w:rsidRPr="00163138" w:rsidRDefault="003D6F42" w:rsidP="00163138">
      <w:pPr>
        <w:pStyle w:val="BodyText"/>
        <w:numPr>
          <w:ilvl w:val="0"/>
          <w:numId w:val="3"/>
        </w:numPr>
        <w:tabs>
          <w:tab w:val="clear" w:pos="720"/>
          <w:tab w:val="left" w:pos="851"/>
        </w:tabs>
        <w:ind w:left="851" w:hanging="851"/>
        <w:rPr>
          <w:i w:val="0"/>
          <w:szCs w:val="24"/>
        </w:rPr>
      </w:pPr>
      <w:r>
        <w:rPr>
          <w:i w:val="0"/>
          <w:szCs w:val="24"/>
        </w:rPr>
        <w:t xml:space="preserve">The </w:t>
      </w:r>
      <w:r w:rsidR="00CF35FA">
        <w:rPr>
          <w:i w:val="0"/>
          <w:szCs w:val="24"/>
        </w:rPr>
        <w:t>payment</w:t>
      </w:r>
      <w:r w:rsidRPr="00163138">
        <w:rPr>
          <w:i w:val="0"/>
          <w:szCs w:val="24"/>
        </w:rPr>
        <w:t xml:space="preserve"> </w:t>
      </w:r>
      <w:r w:rsidR="00163138" w:rsidRPr="00163138">
        <w:rPr>
          <w:i w:val="0"/>
          <w:szCs w:val="24"/>
        </w:rPr>
        <w:t>options includ</w:t>
      </w:r>
      <w:r>
        <w:rPr>
          <w:i w:val="0"/>
          <w:szCs w:val="24"/>
        </w:rPr>
        <w:t>e</w:t>
      </w:r>
      <w:r w:rsidR="00163138" w:rsidRPr="00163138">
        <w:rPr>
          <w:i w:val="0"/>
          <w:szCs w:val="24"/>
        </w:rPr>
        <w:t xml:space="preserve"> the use of the cashless parking system to implement a free parking period and “pay and display” charges and /or the use of a maximum length of stay restriction in the car parks. Any scheme implemented would be adapted to suit the local circumstances</w:t>
      </w:r>
      <w:r>
        <w:rPr>
          <w:i w:val="0"/>
          <w:szCs w:val="24"/>
        </w:rPr>
        <w:t xml:space="preserve"> and therefore although these </w:t>
      </w:r>
      <w:r w:rsidR="00955E2F">
        <w:rPr>
          <w:i w:val="0"/>
          <w:szCs w:val="24"/>
        </w:rPr>
        <w:t>will not</w:t>
      </w:r>
      <w:r>
        <w:rPr>
          <w:i w:val="0"/>
          <w:szCs w:val="24"/>
        </w:rPr>
        <w:t xml:space="preserve"> be </w:t>
      </w:r>
      <w:r w:rsidR="00CF35FA">
        <w:rPr>
          <w:i w:val="0"/>
          <w:szCs w:val="24"/>
        </w:rPr>
        <w:t xml:space="preserve">identical </w:t>
      </w:r>
      <w:r>
        <w:rPr>
          <w:i w:val="0"/>
          <w:szCs w:val="24"/>
        </w:rPr>
        <w:t>across the borough, they will fall into one of the categories outlined above.</w:t>
      </w:r>
    </w:p>
    <w:p w:rsidR="00163138" w:rsidRPr="00163138" w:rsidRDefault="00163138" w:rsidP="00163138">
      <w:pPr>
        <w:pStyle w:val="BodyText"/>
        <w:tabs>
          <w:tab w:val="left" w:pos="851"/>
        </w:tabs>
        <w:ind w:left="851"/>
        <w:rPr>
          <w:i w:val="0"/>
          <w:szCs w:val="24"/>
        </w:rPr>
      </w:pPr>
    </w:p>
    <w:p w:rsidR="00387704" w:rsidRDefault="005B5641" w:rsidP="00387704">
      <w:pPr>
        <w:rPr>
          <w:rFonts w:cs="Arial"/>
          <w:b/>
          <w:szCs w:val="24"/>
          <w:lang w:eastAsia="en-GB"/>
        </w:rPr>
      </w:pPr>
      <w:r>
        <w:rPr>
          <w:rFonts w:cs="Arial"/>
          <w:b/>
          <w:szCs w:val="24"/>
          <w:lang w:eastAsia="en-GB"/>
        </w:rPr>
        <w:t>Conclusion</w:t>
      </w:r>
    </w:p>
    <w:p w:rsidR="00387704" w:rsidRDefault="00387704" w:rsidP="00387704"/>
    <w:p w:rsidR="007E7FF5" w:rsidRDefault="007E7FF5" w:rsidP="007E7FF5">
      <w:pPr>
        <w:pStyle w:val="BodyText"/>
        <w:numPr>
          <w:ilvl w:val="0"/>
          <w:numId w:val="3"/>
        </w:numPr>
        <w:tabs>
          <w:tab w:val="clear" w:pos="720"/>
          <w:tab w:val="left" w:pos="851"/>
        </w:tabs>
        <w:ind w:left="851" w:hanging="851"/>
        <w:rPr>
          <w:i w:val="0"/>
          <w:szCs w:val="24"/>
        </w:rPr>
      </w:pPr>
      <w:r>
        <w:rPr>
          <w:i w:val="0"/>
          <w:szCs w:val="24"/>
        </w:rPr>
        <w:t xml:space="preserve">The proposed changes to the parking charges structure will enable a consistent approach to charging for parking permits that will incentivise the uptake of zero and lower emission vehicles in order to </w:t>
      </w:r>
      <w:r>
        <w:rPr>
          <w:i w:val="0"/>
          <w:szCs w:val="24"/>
        </w:rPr>
        <w:lastRenderedPageBreak/>
        <w:t xml:space="preserve">improve air quality and public health in accordance with the policies in LIP3. </w:t>
      </w:r>
    </w:p>
    <w:p w:rsidR="007E7FF5" w:rsidRDefault="007E7FF5" w:rsidP="008A47F4">
      <w:pPr>
        <w:pStyle w:val="BodyText"/>
        <w:tabs>
          <w:tab w:val="left" w:pos="851"/>
        </w:tabs>
        <w:ind w:left="851"/>
        <w:rPr>
          <w:i w:val="0"/>
          <w:szCs w:val="24"/>
        </w:rPr>
      </w:pPr>
    </w:p>
    <w:p w:rsidR="007E7FF5" w:rsidRDefault="007E7FF5" w:rsidP="007E7FF5">
      <w:pPr>
        <w:pStyle w:val="BodyText"/>
        <w:numPr>
          <w:ilvl w:val="0"/>
          <w:numId w:val="3"/>
        </w:numPr>
        <w:tabs>
          <w:tab w:val="clear" w:pos="720"/>
          <w:tab w:val="left" w:pos="851"/>
        </w:tabs>
        <w:ind w:left="851" w:hanging="851"/>
        <w:rPr>
          <w:i w:val="0"/>
          <w:szCs w:val="24"/>
        </w:rPr>
      </w:pPr>
      <w:r>
        <w:rPr>
          <w:i w:val="0"/>
          <w:szCs w:val="24"/>
        </w:rPr>
        <w:t xml:space="preserve">An assessment of the charging structure changes has indicated a cost neutral impact on income and expenditure. Detailed options will be developed for the consideration of the </w:t>
      </w:r>
      <w:r w:rsidRPr="007701AC">
        <w:rPr>
          <w:i w:val="0"/>
          <w:szCs w:val="24"/>
        </w:rPr>
        <w:t>Port</w:t>
      </w:r>
      <w:r>
        <w:rPr>
          <w:i w:val="0"/>
          <w:szCs w:val="24"/>
        </w:rPr>
        <w:t>folio Holder for Environment.</w:t>
      </w:r>
    </w:p>
    <w:p w:rsidR="00BE6109" w:rsidRDefault="00BE6109" w:rsidP="00BE6109">
      <w:pPr>
        <w:pStyle w:val="ListParagraph"/>
        <w:rPr>
          <w:i/>
          <w:szCs w:val="24"/>
        </w:rPr>
      </w:pPr>
    </w:p>
    <w:p w:rsidR="00BE6109" w:rsidRDefault="00BE6109" w:rsidP="00BE6109">
      <w:pPr>
        <w:pStyle w:val="BodyText"/>
        <w:numPr>
          <w:ilvl w:val="0"/>
          <w:numId w:val="3"/>
        </w:numPr>
        <w:tabs>
          <w:tab w:val="clear" w:pos="720"/>
          <w:tab w:val="left" w:pos="851"/>
        </w:tabs>
        <w:ind w:left="851" w:hanging="851"/>
        <w:rPr>
          <w:i w:val="0"/>
          <w:szCs w:val="24"/>
        </w:rPr>
      </w:pPr>
      <w:r>
        <w:rPr>
          <w:i w:val="0"/>
          <w:szCs w:val="24"/>
        </w:rPr>
        <w:t>The implementation of the proposed changes will require both Public consultation and statutory consultation.</w:t>
      </w:r>
      <w:r w:rsidRPr="00BE6109">
        <w:rPr>
          <w:i w:val="0"/>
          <w:szCs w:val="24"/>
        </w:rPr>
        <w:t xml:space="preserve"> </w:t>
      </w:r>
      <w:r>
        <w:rPr>
          <w:i w:val="0"/>
          <w:szCs w:val="24"/>
        </w:rPr>
        <w:t>The table below provides an indicative timetable of events required to implement the changes:</w:t>
      </w:r>
    </w:p>
    <w:p w:rsidR="00BE6109" w:rsidRDefault="00BE6109" w:rsidP="00BE6109">
      <w:pPr>
        <w:pStyle w:val="BodyText"/>
        <w:tabs>
          <w:tab w:val="left" w:pos="851"/>
        </w:tabs>
        <w:ind w:left="851"/>
        <w:rPr>
          <w:i w:val="0"/>
          <w:szCs w:val="24"/>
        </w:rPr>
      </w:pPr>
    </w:p>
    <w:tbl>
      <w:tblPr>
        <w:tblStyle w:val="TableGrid"/>
        <w:tblW w:w="4438" w:type="pct"/>
        <w:tblInd w:w="959" w:type="dxa"/>
        <w:tblLook w:val="04A0" w:firstRow="1" w:lastRow="0" w:firstColumn="1" w:lastColumn="0" w:noHBand="0" w:noVBand="1"/>
      </w:tblPr>
      <w:tblGrid>
        <w:gridCol w:w="5528"/>
        <w:gridCol w:w="2039"/>
      </w:tblGrid>
      <w:tr w:rsidR="00BE6109" w:rsidRPr="00D21B14" w:rsidTr="00BE5064">
        <w:tc>
          <w:tcPr>
            <w:tcW w:w="3653" w:type="pct"/>
          </w:tcPr>
          <w:p w:rsidR="00BE6109" w:rsidRPr="0076619F" w:rsidRDefault="00BE6109" w:rsidP="00BE5064">
            <w:pPr>
              <w:pStyle w:val="BodyText"/>
              <w:tabs>
                <w:tab w:val="left" w:pos="851"/>
              </w:tabs>
              <w:rPr>
                <w:b/>
                <w:i w:val="0"/>
                <w:szCs w:val="24"/>
              </w:rPr>
            </w:pPr>
            <w:r w:rsidRPr="0076619F">
              <w:rPr>
                <w:b/>
                <w:i w:val="0"/>
                <w:szCs w:val="24"/>
              </w:rPr>
              <w:t>Stage</w:t>
            </w:r>
          </w:p>
        </w:tc>
        <w:tc>
          <w:tcPr>
            <w:tcW w:w="1347" w:type="pct"/>
          </w:tcPr>
          <w:p w:rsidR="00BE6109" w:rsidRPr="0076619F" w:rsidRDefault="00BE6109" w:rsidP="00BE5064">
            <w:pPr>
              <w:pStyle w:val="BodyText"/>
              <w:tabs>
                <w:tab w:val="left" w:pos="851"/>
              </w:tabs>
              <w:rPr>
                <w:b/>
                <w:i w:val="0"/>
                <w:szCs w:val="24"/>
              </w:rPr>
            </w:pPr>
            <w:r w:rsidRPr="0076619F">
              <w:rPr>
                <w:b/>
                <w:i w:val="0"/>
                <w:szCs w:val="24"/>
              </w:rPr>
              <w:t>Timetable</w:t>
            </w:r>
          </w:p>
        </w:tc>
      </w:tr>
      <w:tr w:rsidR="00BE6109" w:rsidTr="00BE5064">
        <w:tc>
          <w:tcPr>
            <w:tcW w:w="3653" w:type="pct"/>
          </w:tcPr>
          <w:p w:rsidR="00BE6109" w:rsidRDefault="00BE6109" w:rsidP="00BE5064">
            <w:pPr>
              <w:pStyle w:val="BodyText"/>
              <w:tabs>
                <w:tab w:val="left" w:pos="851"/>
              </w:tabs>
              <w:rPr>
                <w:i w:val="0"/>
                <w:szCs w:val="24"/>
              </w:rPr>
            </w:pPr>
            <w:r>
              <w:rPr>
                <w:i w:val="0"/>
                <w:szCs w:val="24"/>
              </w:rPr>
              <w:t>Cabinet to consider Parking Strategy</w:t>
            </w:r>
          </w:p>
        </w:tc>
        <w:tc>
          <w:tcPr>
            <w:tcW w:w="1347" w:type="pct"/>
          </w:tcPr>
          <w:p w:rsidR="00BE6109" w:rsidRDefault="00BE6109" w:rsidP="00BE5064">
            <w:pPr>
              <w:pStyle w:val="BodyText"/>
              <w:tabs>
                <w:tab w:val="left" w:pos="851"/>
              </w:tabs>
              <w:rPr>
                <w:i w:val="0"/>
                <w:szCs w:val="24"/>
              </w:rPr>
            </w:pPr>
            <w:r>
              <w:rPr>
                <w:i w:val="0"/>
                <w:szCs w:val="24"/>
              </w:rPr>
              <w:t>Jul 2019</w:t>
            </w:r>
          </w:p>
        </w:tc>
      </w:tr>
      <w:tr w:rsidR="00BE6109" w:rsidTr="00BE5064">
        <w:tc>
          <w:tcPr>
            <w:tcW w:w="3653" w:type="pct"/>
          </w:tcPr>
          <w:p w:rsidR="00BE6109" w:rsidRDefault="00BE6109" w:rsidP="00BE5064">
            <w:pPr>
              <w:pStyle w:val="BodyText"/>
              <w:tabs>
                <w:tab w:val="left" w:pos="851"/>
              </w:tabs>
              <w:rPr>
                <w:i w:val="0"/>
                <w:szCs w:val="24"/>
              </w:rPr>
            </w:pPr>
            <w:r>
              <w:rPr>
                <w:i w:val="0"/>
                <w:szCs w:val="24"/>
              </w:rPr>
              <w:t>Agree charging structure</w:t>
            </w:r>
          </w:p>
        </w:tc>
        <w:tc>
          <w:tcPr>
            <w:tcW w:w="1347" w:type="pct"/>
          </w:tcPr>
          <w:p w:rsidR="00BE6109" w:rsidRDefault="00BE6109" w:rsidP="00BE5064">
            <w:pPr>
              <w:pStyle w:val="BodyText"/>
              <w:tabs>
                <w:tab w:val="left" w:pos="851"/>
              </w:tabs>
              <w:rPr>
                <w:i w:val="0"/>
                <w:szCs w:val="24"/>
              </w:rPr>
            </w:pPr>
            <w:r>
              <w:rPr>
                <w:i w:val="0"/>
                <w:szCs w:val="24"/>
              </w:rPr>
              <w:t>Jul – Aug 2019</w:t>
            </w:r>
          </w:p>
        </w:tc>
      </w:tr>
      <w:tr w:rsidR="00BE6109" w:rsidTr="00BE5064">
        <w:tc>
          <w:tcPr>
            <w:tcW w:w="3653" w:type="pct"/>
          </w:tcPr>
          <w:p w:rsidR="00BE6109" w:rsidRDefault="00BE6109" w:rsidP="00BE5064">
            <w:pPr>
              <w:pStyle w:val="BodyText"/>
              <w:tabs>
                <w:tab w:val="left" w:pos="851"/>
              </w:tabs>
              <w:rPr>
                <w:i w:val="0"/>
                <w:szCs w:val="24"/>
              </w:rPr>
            </w:pPr>
            <w:r>
              <w:rPr>
                <w:i w:val="0"/>
                <w:szCs w:val="24"/>
              </w:rPr>
              <w:t>Public consultation (online consultation portal) – 6 weeks</w:t>
            </w:r>
          </w:p>
        </w:tc>
        <w:tc>
          <w:tcPr>
            <w:tcW w:w="1347" w:type="pct"/>
          </w:tcPr>
          <w:p w:rsidR="00BE6109" w:rsidRDefault="00BE6109" w:rsidP="00BE5064">
            <w:pPr>
              <w:pStyle w:val="BodyText"/>
              <w:tabs>
                <w:tab w:val="left" w:pos="851"/>
              </w:tabs>
              <w:rPr>
                <w:i w:val="0"/>
                <w:szCs w:val="24"/>
              </w:rPr>
            </w:pPr>
            <w:r>
              <w:rPr>
                <w:i w:val="0"/>
                <w:szCs w:val="24"/>
              </w:rPr>
              <w:t>Sep - Oct 2019</w:t>
            </w:r>
          </w:p>
        </w:tc>
      </w:tr>
      <w:tr w:rsidR="00BE6109" w:rsidTr="00BE5064">
        <w:tc>
          <w:tcPr>
            <w:tcW w:w="3653" w:type="pct"/>
          </w:tcPr>
          <w:p w:rsidR="00BE6109" w:rsidRDefault="00BE6109" w:rsidP="00BE5064">
            <w:pPr>
              <w:pStyle w:val="BodyText"/>
              <w:tabs>
                <w:tab w:val="left" w:pos="851"/>
              </w:tabs>
              <w:rPr>
                <w:i w:val="0"/>
                <w:szCs w:val="24"/>
              </w:rPr>
            </w:pPr>
            <w:r>
              <w:rPr>
                <w:i w:val="0"/>
                <w:szCs w:val="24"/>
              </w:rPr>
              <w:t>Review public consultation results and decide final charging structure</w:t>
            </w:r>
          </w:p>
        </w:tc>
        <w:tc>
          <w:tcPr>
            <w:tcW w:w="1347" w:type="pct"/>
          </w:tcPr>
          <w:p w:rsidR="00BE6109" w:rsidRDefault="00BE6109" w:rsidP="00BE5064">
            <w:pPr>
              <w:pStyle w:val="BodyText"/>
              <w:tabs>
                <w:tab w:val="left" w:pos="851"/>
              </w:tabs>
              <w:rPr>
                <w:i w:val="0"/>
                <w:szCs w:val="24"/>
              </w:rPr>
            </w:pPr>
            <w:r>
              <w:rPr>
                <w:i w:val="0"/>
                <w:szCs w:val="24"/>
              </w:rPr>
              <w:t>Nov 2019</w:t>
            </w:r>
          </w:p>
        </w:tc>
      </w:tr>
      <w:tr w:rsidR="00BE6109" w:rsidTr="00BE5064">
        <w:tc>
          <w:tcPr>
            <w:tcW w:w="3653" w:type="pct"/>
          </w:tcPr>
          <w:p w:rsidR="00BE6109" w:rsidRDefault="00BE6109" w:rsidP="00BE5064">
            <w:pPr>
              <w:pStyle w:val="BodyText"/>
              <w:tabs>
                <w:tab w:val="left" w:pos="851"/>
              </w:tabs>
              <w:rPr>
                <w:i w:val="0"/>
                <w:szCs w:val="24"/>
              </w:rPr>
            </w:pPr>
            <w:r>
              <w:rPr>
                <w:i w:val="0"/>
                <w:szCs w:val="24"/>
              </w:rPr>
              <w:t>Statutory consultation (traffic regulation order) – 3 weeks</w:t>
            </w:r>
          </w:p>
        </w:tc>
        <w:tc>
          <w:tcPr>
            <w:tcW w:w="1347" w:type="pct"/>
          </w:tcPr>
          <w:p w:rsidR="00BE6109" w:rsidRDefault="00BE6109" w:rsidP="00BE5064">
            <w:pPr>
              <w:pStyle w:val="BodyText"/>
              <w:tabs>
                <w:tab w:val="left" w:pos="851"/>
              </w:tabs>
              <w:rPr>
                <w:i w:val="0"/>
                <w:szCs w:val="24"/>
              </w:rPr>
            </w:pPr>
            <w:r>
              <w:rPr>
                <w:i w:val="0"/>
                <w:szCs w:val="24"/>
              </w:rPr>
              <w:t>Dec  2019</w:t>
            </w:r>
          </w:p>
        </w:tc>
      </w:tr>
      <w:tr w:rsidR="00BE6109" w:rsidTr="00BE5064">
        <w:tc>
          <w:tcPr>
            <w:tcW w:w="3653" w:type="pct"/>
          </w:tcPr>
          <w:p w:rsidR="00BE6109" w:rsidRDefault="00BE6109" w:rsidP="00BE5064">
            <w:pPr>
              <w:pStyle w:val="BodyText"/>
              <w:tabs>
                <w:tab w:val="left" w:pos="851"/>
              </w:tabs>
              <w:rPr>
                <w:i w:val="0"/>
                <w:szCs w:val="24"/>
              </w:rPr>
            </w:pPr>
            <w:r>
              <w:rPr>
                <w:i w:val="0"/>
                <w:szCs w:val="24"/>
              </w:rPr>
              <w:t>Review statutory consultation results and agree final charging structure</w:t>
            </w:r>
          </w:p>
        </w:tc>
        <w:tc>
          <w:tcPr>
            <w:tcW w:w="1347" w:type="pct"/>
          </w:tcPr>
          <w:p w:rsidR="00BE6109" w:rsidRDefault="00BE6109" w:rsidP="00BE5064">
            <w:pPr>
              <w:pStyle w:val="BodyText"/>
              <w:tabs>
                <w:tab w:val="left" w:pos="851"/>
              </w:tabs>
              <w:rPr>
                <w:i w:val="0"/>
                <w:szCs w:val="24"/>
              </w:rPr>
            </w:pPr>
            <w:r>
              <w:rPr>
                <w:i w:val="0"/>
                <w:szCs w:val="24"/>
              </w:rPr>
              <w:t>Jan 2020</w:t>
            </w:r>
          </w:p>
        </w:tc>
      </w:tr>
      <w:tr w:rsidR="00BE6109" w:rsidTr="00BE5064">
        <w:tc>
          <w:tcPr>
            <w:tcW w:w="3653" w:type="pct"/>
          </w:tcPr>
          <w:p w:rsidR="00BE6109" w:rsidRDefault="00BE6109" w:rsidP="00BE5064">
            <w:pPr>
              <w:pStyle w:val="BodyText"/>
              <w:tabs>
                <w:tab w:val="left" w:pos="851"/>
              </w:tabs>
              <w:rPr>
                <w:i w:val="0"/>
                <w:szCs w:val="24"/>
              </w:rPr>
            </w:pPr>
            <w:r>
              <w:rPr>
                <w:i w:val="0"/>
                <w:szCs w:val="24"/>
              </w:rPr>
              <w:t>Implement new charging structure</w:t>
            </w:r>
          </w:p>
        </w:tc>
        <w:tc>
          <w:tcPr>
            <w:tcW w:w="1347" w:type="pct"/>
          </w:tcPr>
          <w:p w:rsidR="00BE6109" w:rsidRDefault="00BE6109" w:rsidP="00BE5064">
            <w:pPr>
              <w:pStyle w:val="BodyText"/>
              <w:tabs>
                <w:tab w:val="left" w:pos="851"/>
              </w:tabs>
              <w:rPr>
                <w:i w:val="0"/>
                <w:szCs w:val="24"/>
              </w:rPr>
            </w:pPr>
            <w:r>
              <w:rPr>
                <w:i w:val="0"/>
                <w:szCs w:val="24"/>
              </w:rPr>
              <w:t>Feb – Mar 2020</w:t>
            </w:r>
          </w:p>
        </w:tc>
      </w:tr>
    </w:tbl>
    <w:p w:rsidR="007E7FF5" w:rsidRDefault="007E7FF5" w:rsidP="008A47F4">
      <w:pPr>
        <w:pStyle w:val="BodyText"/>
        <w:tabs>
          <w:tab w:val="left" w:pos="851"/>
        </w:tabs>
        <w:ind w:left="851"/>
        <w:rPr>
          <w:i w:val="0"/>
          <w:szCs w:val="24"/>
        </w:rPr>
      </w:pPr>
    </w:p>
    <w:p w:rsidR="00A32266" w:rsidRPr="00BE6109" w:rsidRDefault="005B5641" w:rsidP="0076619F">
      <w:pPr>
        <w:pStyle w:val="BodyText"/>
        <w:numPr>
          <w:ilvl w:val="0"/>
          <w:numId w:val="3"/>
        </w:numPr>
        <w:tabs>
          <w:tab w:val="clear" w:pos="720"/>
          <w:tab w:val="left" w:pos="851"/>
        </w:tabs>
        <w:ind w:left="851" w:hanging="851"/>
        <w:rPr>
          <w:szCs w:val="24"/>
        </w:rPr>
      </w:pPr>
      <w:r w:rsidRPr="00BE6109">
        <w:rPr>
          <w:i w:val="0"/>
          <w:szCs w:val="24"/>
        </w:rPr>
        <w:t xml:space="preserve">The Strategy will be considered by </w:t>
      </w:r>
      <w:r w:rsidR="00387704" w:rsidRPr="00BE6109">
        <w:rPr>
          <w:i w:val="0"/>
          <w:szCs w:val="24"/>
        </w:rPr>
        <w:t xml:space="preserve">Cabinet </w:t>
      </w:r>
      <w:r w:rsidRPr="00BE6109">
        <w:rPr>
          <w:i w:val="0"/>
          <w:szCs w:val="24"/>
        </w:rPr>
        <w:t xml:space="preserve">in July </w:t>
      </w:r>
      <w:r w:rsidR="00BE6109" w:rsidRPr="00BE6109">
        <w:rPr>
          <w:i w:val="0"/>
          <w:szCs w:val="24"/>
        </w:rPr>
        <w:t>and consequently TARSAP members are being requested to provide comments and feedback on the strategy in advance of the Cabinet meeting. Any comments on the strategy need to be provided to the Portfolio Holder – Environment.</w:t>
      </w:r>
    </w:p>
    <w:p w:rsidR="00904FBC" w:rsidRDefault="00904FBC" w:rsidP="00904FBC">
      <w:pPr>
        <w:pStyle w:val="BodyText"/>
        <w:tabs>
          <w:tab w:val="left" w:pos="851"/>
        </w:tabs>
        <w:ind w:left="851"/>
        <w:rPr>
          <w:i w:val="0"/>
          <w:szCs w:val="24"/>
        </w:rPr>
      </w:pPr>
    </w:p>
    <w:p w:rsidR="003457EF" w:rsidRPr="00307F76" w:rsidRDefault="003457EF" w:rsidP="003457EF">
      <w:pPr>
        <w:ind w:left="851"/>
        <w:rPr>
          <w:b/>
        </w:rPr>
      </w:pPr>
      <w:r w:rsidRPr="00307F76">
        <w:rPr>
          <w:b/>
        </w:rPr>
        <w:t xml:space="preserve">Ward Councillors’ comments </w:t>
      </w:r>
    </w:p>
    <w:p w:rsidR="003457EF" w:rsidRDefault="003457EF" w:rsidP="003457EF">
      <w:pPr>
        <w:keepNext/>
        <w:ind w:left="851"/>
        <w:outlineLvl w:val="3"/>
        <w:rPr>
          <w:rFonts w:cs="Arial"/>
          <w:b/>
          <w:szCs w:val="24"/>
        </w:rPr>
      </w:pPr>
    </w:p>
    <w:p w:rsidR="003457EF" w:rsidRPr="0049303F" w:rsidRDefault="003457EF" w:rsidP="003457EF">
      <w:pPr>
        <w:pStyle w:val="BodyText"/>
        <w:numPr>
          <w:ilvl w:val="0"/>
          <w:numId w:val="3"/>
        </w:numPr>
        <w:tabs>
          <w:tab w:val="clear" w:pos="720"/>
          <w:tab w:val="left" w:pos="851"/>
        </w:tabs>
        <w:ind w:left="851" w:hanging="851"/>
        <w:rPr>
          <w:i w:val="0"/>
        </w:rPr>
      </w:pPr>
      <w:r w:rsidRPr="0049303F">
        <w:rPr>
          <w:i w:val="0"/>
        </w:rPr>
        <w:t xml:space="preserve">No ward councillor’s comments have been sought for this report </w:t>
      </w:r>
      <w:r>
        <w:rPr>
          <w:i w:val="0"/>
        </w:rPr>
        <w:t xml:space="preserve">as </w:t>
      </w:r>
      <w:r w:rsidR="005B5641">
        <w:rPr>
          <w:i w:val="0"/>
        </w:rPr>
        <w:t>the key policies have already been subject to extensive consultation and engagement as a part of developing LIP3.</w:t>
      </w:r>
    </w:p>
    <w:p w:rsidR="003457EF" w:rsidRDefault="003457EF" w:rsidP="0054590F">
      <w:pPr>
        <w:pStyle w:val="Heading4"/>
        <w:rPr>
          <w:szCs w:val="24"/>
        </w:rPr>
      </w:pPr>
    </w:p>
    <w:p w:rsidR="00333FAA" w:rsidRPr="00CD4411" w:rsidRDefault="00333FAA" w:rsidP="0054590F">
      <w:pPr>
        <w:pStyle w:val="Heading4"/>
        <w:rPr>
          <w:szCs w:val="24"/>
        </w:rPr>
      </w:pPr>
      <w:r w:rsidRPr="00CD4411">
        <w:rPr>
          <w:szCs w:val="24"/>
        </w:rPr>
        <w:t xml:space="preserve">Staffing/workforce </w:t>
      </w:r>
    </w:p>
    <w:p w:rsidR="009F7251" w:rsidRPr="00CD4411" w:rsidRDefault="009F7251" w:rsidP="009F7251"/>
    <w:p w:rsidR="00E67F20" w:rsidRPr="00CD4411" w:rsidRDefault="00E67F20" w:rsidP="00721268">
      <w:pPr>
        <w:pStyle w:val="BodyText"/>
        <w:numPr>
          <w:ilvl w:val="0"/>
          <w:numId w:val="3"/>
        </w:numPr>
        <w:tabs>
          <w:tab w:val="clear" w:pos="720"/>
          <w:tab w:val="left" w:pos="851"/>
        </w:tabs>
        <w:ind w:left="851" w:hanging="851"/>
        <w:rPr>
          <w:i w:val="0"/>
        </w:rPr>
      </w:pPr>
      <w:r w:rsidRPr="00CD4411">
        <w:rPr>
          <w:i w:val="0"/>
        </w:rPr>
        <w:t xml:space="preserve">The </w:t>
      </w:r>
      <w:r w:rsidRPr="00CD4411">
        <w:rPr>
          <w:i w:val="0"/>
          <w:szCs w:val="24"/>
        </w:rPr>
        <w:t>changes</w:t>
      </w:r>
      <w:r w:rsidRPr="00CD4411">
        <w:rPr>
          <w:i w:val="0"/>
        </w:rPr>
        <w:t xml:space="preserve"> will all be undertaken by existing staff resources within the Traffic, Highways &amp; Asset Management team and</w:t>
      </w:r>
      <w:r w:rsidR="003D6F42">
        <w:rPr>
          <w:i w:val="0"/>
        </w:rPr>
        <w:t xml:space="preserve"> in </w:t>
      </w:r>
      <w:proofErr w:type="gramStart"/>
      <w:r w:rsidR="003D6F42">
        <w:rPr>
          <w:i w:val="0"/>
        </w:rPr>
        <w:t xml:space="preserve">the </w:t>
      </w:r>
      <w:r w:rsidRPr="00CD4411">
        <w:rPr>
          <w:i w:val="0"/>
        </w:rPr>
        <w:t xml:space="preserve"> Parking</w:t>
      </w:r>
      <w:proofErr w:type="gramEnd"/>
      <w:r w:rsidRPr="00CD4411">
        <w:rPr>
          <w:i w:val="0"/>
        </w:rPr>
        <w:t xml:space="preserve"> </w:t>
      </w:r>
      <w:r w:rsidR="002072E0">
        <w:rPr>
          <w:i w:val="0"/>
        </w:rPr>
        <w:t>&amp; Network Management T</w:t>
      </w:r>
      <w:r w:rsidRPr="00CD4411">
        <w:rPr>
          <w:i w:val="0"/>
        </w:rPr>
        <w:t>eam.</w:t>
      </w:r>
    </w:p>
    <w:p w:rsidR="007D299C" w:rsidRPr="00CD4411" w:rsidRDefault="007D299C" w:rsidP="009F7251"/>
    <w:p w:rsidR="00333FAA" w:rsidRPr="00CD4411" w:rsidRDefault="00333FAA" w:rsidP="0054590F">
      <w:pPr>
        <w:pStyle w:val="Heading4"/>
        <w:tabs>
          <w:tab w:val="left" w:pos="3600"/>
        </w:tabs>
        <w:rPr>
          <w:szCs w:val="24"/>
        </w:rPr>
      </w:pPr>
      <w:r w:rsidRPr="00CD4411">
        <w:rPr>
          <w:szCs w:val="24"/>
        </w:rPr>
        <w:t>Performance Issues</w:t>
      </w:r>
      <w:r w:rsidR="001C7E35" w:rsidRPr="00CD4411">
        <w:rPr>
          <w:szCs w:val="24"/>
        </w:rPr>
        <w:tab/>
      </w:r>
    </w:p>
    <w:p w:rsidR="00306F94" w:rsidRPr="00CD4411" w:rsidRDefault="00306F94" w:rsidP="001C7E35">
      <w:pPr>
        <w:tabs>
          <w:tab w:val="left" w:pos="7245"/>
        </w:tabs>
        <w:rPr>
          <w:color w:val="0000FF"/>
        </w:rPr>
      </w:pPr>
    </w:p>
    <w:p w:rsidR="00E67F20" w:rsidRPr="00CD4411" w:rsidRDefault="00A12B90" w:rsidP="00721268">
      <w:pPr>
        <w:pStyle w:val="BodyText"/>
        <w:numPr>
          <w:ilvl w:val="0"/>
          <w:numId w:val="3"/>
        </w:numPr>
        <w:tabs>
          <w:tab w:val="clear" w:pos="720"/>
          <w:tab w:val="left" w:pos="851"/>
        </w:tabs>
        <w:ind w:left="851" w:hanging="851"/>
        <w:rPr>
          <w:i w:val="0"/>
          <w:color w:val="0000FF"/>
        </w:rPr>
      </w:pPr>
      <w:r w:rsidRPr="00CD4411">
        <w:rPr>
          <w:i w:val="0"/>
          <w:szCs w:val="24"/>
        </w:rPr>
        <w:t>The strategy</w:t>
      </w:r>
      <w:r w:rsidRPr="00A12B90">
        <w:rPr>
          <w:i w:val="0"/>
          <w:szCs w:val="24"/>
        </w:rPr>
        <w:t xml:space="preserve"> support</w:t>
      </w:r>
      <w:r w:rsidRPr="00CD4411">
        <w:rPr>
          <w:i w:val="0"/>
          <w:szCs w:val="24"/>
        </w:rPr>
        <w:t>s</w:t>
      </w:r>
      <w:r w:rsidRPr="00A12B90">
        <w:rPr>
          <w:i w:val="0"/>
          <w:szCs w:val="24"/>
        </w:rPr>
        <w:t xml:space="preserve"> the wider aims, objectives and targets in the current Transport Local Implementation Plan 3 (LIP3</w:t>
      </w:r>
      <w:r w:rsidRPr="00CD4411">
        <w:rPr>
          <w:i w:val="0"/>
          <w:szCs w:val="24"/>
        </w:rPr>
        <w:t>).</w:t>
      </w:r>
    </w:p>
    <w:p w:rsidR="000F5917" w:rsidRPr="00CD4411" w:rsidRDefault="000F5917" w:rsidP="00306F94">
      <w:pPr>
        <w:autoSpaceDE w:val="0"/>
        <w:autoSpaceDN w:val="0"/>
        <w:adjustRightInd w:val="0"/>
        <w:rPr>
          <w:rFonts w:cs="Arial"/>
          <w:szCs w:val="24"/>
          <w:lang w:eastAsia="en-GB"/>
        </w:rPr>
      </w:pPr>
    </w:p>
    <w:p w:rsidR="00333FAA" w:rsidRPr="00CD4411" w:rsidRDefault="00333FAA" w:rsidP="0054590F">
      <w:pPr>
        <w:pStyle w:val="Heading4"/>
        <w:rPr>
          <w:szCs w:val="24"/>
        </w:rPr>
      </w:pPr>
      <w:r w:rsidRPr="00CD4411">
        <w:rPr>
          <w:szCs w:val="24"/>
        </w:rPr>
        <w:t>Environmental Implications</w:t>
      </w:r>
    </w:p>
    <w:p w:rsidR="009C0993" w:rsidRPr="00CD4411" w:rsidRDefault="009C0993" w:rsidP="009C0993"/>
    <w:p w:rsidR="004773EC" w:rsidRPr="002C4A3B" w:rsidRDefault="004773EC" w:rsidP="002C4A3B">
      <w:pPr>
        <w:pStyle w:val="BodyText"/>
        <w:numPr>
          <w:ilvl w:val="0"/>
          <w:numId w:val="3"/>
        </w:numPr>
        <w:tabs>
          <w:tab w:val="clear" w:pos="720"/>
          <w:tab w:val="left" w:pos="851"/>
        </w:tabs>
        <w:ind w:left="851" w:hanging="851"/>
        <w:rPr>
          <w:i w:val="0"/>
        </w:rPr>
      </w:pPr>
      <w:r w:rsidRPr="002C4A3B">
        <w:rPr>
          <w:i w:val="0"/>
        </w:rPr>
        <w:t xml:space="preserve">The parking policies are included in the Transport Local Implementation Plan </w:t>
      </w:r>
      <w:r w:rsidR="002C4A3B">
        <w:rPr>
          <w:i w:val="0"/>
        </w:rPr>
        <w:t xml:space="preserve">(LIP) </w:t>
      </w:r>
      <w:r w:rsidRPr="002C4A3B">
        <w:rPr>
          <w:i w:val="0"/>
        </w:rPr>
        <w:t xml:space="preserve">which has been subject to extensive </w:t>
      </w:r>
      <w:r w:rsidRPr="002C4A3B">
        <w:rPr>
          <w:i w:val="0"/>
        </w:rPr>
        <w:lastRenderedPageBreak/>
        <w:t>engagement and consultation including a Strategic Environmental Assessment.</w:t>
      </w:r>
      <w:r w:rsidR="002C4A3B" w:rsidRPr="002C4A3B">
        <w:rPr>
          <w:i w:val="0"/>
        </w:rPr>
        <w:t xml:space="preserve"> </w:t>
      </w:r>
      <w:r w:rsidR="002C4A3B">
        <w:rPr>
          <w:i w:val="0"/>
        </w:rPr>
        <w:t xml:space="preserve">The </w:t>
      </w:r>
      <w:r w:rsidR="002C4A3B" w:rsidRPr="002C4A3B">
        <w:rPr>
          <w:i w:val="0"/>
        </w:rPr>
        <w:t xml:space="preserve">Strategic Environmental Assessment </w:t>
      </w:r>
      <w:r w:rsidR="002C4A3B">
        <w:rPr>
          <w:i w:val="0"/>
        </w:rPr>
        <w:t xml:space="preserve">(SEA) </w:t>
      </w:r>
      <w:r w:rsidR="002C4A3B" w:rsidRPr="002C4A3B">
        <w:rPr>
          <w:i w:val="0"/>
        </w:rPr>
        <w:t xml:space="preserve">indicated that there are environmental benefits from delivering the </w:t>
      </w:r>
      <w:r w:rsidR="002C4A3B">
        <w:rPr>
          <w:i w:val="0"/>
        </w:rPr>
        <w:t>LIP and t</w:t>
      </w:r>
      <w:r w:rsidR="002C4A3B" w:rsidRPr="002C4A3B">
        <w:rPr>
          <w:i w:val="0"/>
        </w:rPr>
        <w:t xml:space="preserve">he main benefits are in improving air quality and </w:t>
      </w:r>
      <w:r w:rsidR="002C4A3B">
        <w:rPr>
          <w:i w:val="0"/>
        </w:rPr>
        <w:t>public</w:t>
      </w:r>
      <w:r w:rsidR="002C4A3B" w:rsidRPr="002C4A3B">
        <w:rPr>
          <w:i w:val="0"/>
        </w:rPr>
        <w:t xml:space="preserve"> health.  No negative environmental issues were</w:t>
      </w:r>
      <w:r w:rsidR="002C4A3B">
        <w:rPr>
          <w:i w:val="0"/>
        </w:rPr>
        <w:t xml:space="preserve"> identified as part of the SEA.</w:t>
      </w:r>
    </w:p>
    <w:p w:rsidR="004773EC" w:rsidRDefault="004773EC" w:rsidP="004773EC">
      <w:pPr>
        <w:pStyle w:val="BodyText"/>
        <w:tabs>
          <w:tab w:val="left" w:pos="851"/>
        </w:tabs>
        <w:ind w:left="851"/>
        <w:rPr>
          <w:i w:val="0"/>
        </w:rPr>
      </w:pPr>
    </w:p>
    <w:p w:rsidR="00A12B90" w:rsidRPr="00CD4411" w:rsidRDefault="00A12B90" w:rsidP="00721268">
      <w:pPr>
        <w:pStyle w:val="BodyText"/>
        <w:numPr>
          <w:ilvl w:val="0"/>
          <w:numId w:val="3"/>
        </w:numPr>
        <w:tabs>
          <w:tab w:val="clear" w:pos="720"/>
          <w:tab w:val="left" w:pos="851"/>
        </w:tabs>
        <w:ind w:left="851" w:hanging="851"/>
        <w:rPr>
          <w:i w:val="0"/>
        </w:rPr>
      </w:pPr>
      <w:r w:rsidRPr="00CD4411">
        <w:rPr>
          <w:i w:val="0"/>
        </w:rPr>
        <w:t>Th</w:t>
      </w:r>
      <w:r w:rsidR="004773EC">
        <w:rPr>
          <w:i w:val="0"/>
        </w:rPr>
        <w:t>e</w:t>
      </w:r>
      <w:r w:rsidRPr="00CD4411">
        <w:rPr>
          <w:i w:val="0"/>
        </w:rPr>
        <w:t xml:space="preserve"> parking and enforcement management strategy will help to ensure that environmental issues remain at the forefront of parking decisions in Harrow.</w:t>
      </w:r>
      <w:r w:rsidR="004773EC" w:rsidRPr="004773EC">
        <w:rPr>
          <w:i w:val="0"/>
        </w:rPr>
        <w:t xml:space="preserve"> </w:t>
      </w:r>
      <w:r w:rsidR="004773EC" w:rsidRPr="00CD4411">
        <w:rPr>
          <w:i w:val="0"/>
        </w:rPr>
        <w:t xml:space="preserve">Better </w:t>
      </w:r>
      <w:r w:rsidR="004773EC" w:rsidRPr="00CD4411">
        <w:rPr>
          <w:i w:val="0"/>
          <w:szCs w:val="24"/>
        </w:rPr>
        <w:t>parking</w:t>
      </w:r>
      <w:r w:rsidR="004773EC" w:rsidRPr="00CD4411">
        <w:rPr>
          <w:i w:val="0"/>
        </w:rPr>
        <w:t xml:space="preserve"> management will help address poor air quality</w:t>
      </w:r>
      <w:r w:rsidR="000E69B2">
        <w:rPr>
          <w:i w:val="0"/>
        </w:rPr>
        <w:t xml:space="preserve">, public health </w:t>
      </w:r>
      <w:r w:rsidR="004773EC" w:rsidRPr="00CD4411">
        <w:rPr>
          <w:i w:val="0"/>
        </w:rPr>
        <w:t>and climate change issues.</w:t>
      </w:r>
    </w:p>
    <w:p w:rsidR="00A12B90" w:rsidRDefault="00A12B90" w:rsidP="00CD4411">
      <w:pPr>
        <w:pStyle w:val="BodyText"/>
        <w:tabs>
          <w:tab w:val="left" w:pos="851"/>
        </w:tabs>
        <w:ind w:left="851"/>
      </w:pPr>
    </w:p>
    <w:p w:rsidR="00665673" w:rsidRPr="00665673" w:rsidRDefault="00A12B90" w:rsidP="00721268">
      <w:pPr>
        <w:pStyle w:val="BodyText"/>
        <w:numPr>
          <w:ilvl w:val="0"/>
          <w:numId w:val="3"/>
        </w:numPr>
        <w:tabs>
          <w:tab w:val="clear" w:pos="720"/>
          <w:tab w:val="left" w:pos="851"/>
        </w:tabs>
        <w:ind w:left="851" w:hanging="851"/>
        <w:rPr>
          <w:i w:val="0"/>
        </w:rPr>
      </w:pPr>
      <w:r w:rsidRPr="00665673">
        <w:rPr>
          <w:i w:val="0"/>
        </w:rPr>
        <w:t>Parking policies include incentivis</w:t>
      </w:r>
      <w:r w:rsidR="000E69B2">
        <w:rPr>
          <w:i w:val="0"/>
        </w:rPr>
        <w:t>ing</w:t>
      </w:r>
      <w:r w:rsidRPr="00665673">
        <w:rPr>
          <w:i w:val="0"/>
        </w:rPr>
        <w:t xml:space="preserve"> </w:t>
      </w:r>
      <w:r w:rsidR="004773EC">
        <w:rPr>
          <w:i w:val="0"/>
        </w:rPr>
        <w:t>Zero Emission and U</w:t>
      </w:r>
      <w:r w:rsidRPr="00665673">
        <w:rPr>
          <w:i w:val="0"/>
        </w:rPr>
        <w:t xml:space="preserve">ltra Low Emission Vehicles (ULEV) ownership and </w:t>
      </w:r>
      <w:r w:rsidR="00FA0685">
        <w:rPr>
          <w:i w:val="0"/>
        </w:rPr>
        <w:t xml:space="preserve">recommend </w:t>
      </w:r>
      <w:r w:rsidRPr="00665673">
        <w:rPr>
          <w:i w:val="0"/>
        </w:rPr>
        <w:t>providing parking discounts to those with greener cars</w:t>
      </w:r>
      <w:r w:rsidR="00665673">
        <w:rPr>
          <w:i w:val="0"/>
        </w:rPr>
        <w:t xml:space="preserve"> as will a surcharge for </w:t>
      </w:r>
      <w:r w:rsidR="004773EC">
        <w:rPr>
          <w:i w:val="0"/>
        </w:rPr>
        <w:t xml:space="preserve">more polluting </w:t>
      </w:r>
      <w:r w:rsidR="00665673">
        <w:rPr>
          <w:i w:val="0"/>
        </w:rPr>
        <w:t>diesel vehicle</w:t>
      </w:r>
      <w:r w:rsidR="004773EC">
        <w:rPr>
          <w:i w:val="0"/>
        </w:rPr>
        <w:t>s</w:t>
      </w:r>
      <w:r w:rsidR="00665673">
        <w:rPr>
          <w:i w:val="0"/>
        </w:rPr>
        <w:t>.</w:t>
      </w:r>
    </w:p>
    <w:p w:rsidR="00A12B90" w:rsidRDefault="00A12B90" w:rsidP="001C7E35"/>
    <w:p w:rsidR="00A81E19" w:rsidRDefault="00A81E19" w:rsidP="00A81E19">
      <w:pPr>
        <w:pStyle w:val="Heading2"/>
      </w:pPr>
      <w:r>
        <w:t>Risk Management Implications</w:t>
      </w:r>
    </w:p>
    <w:p w:rsidR="00387704" w:rsidRPr="00387704" w:rsidRDefault="00387704" w:rsidP="00387704"/>
    <w:p w:rsidR="00A81E19" w:rsidRPr="00387704" w:rsidRDefault="00A12B90" w:rsidP="00387704">
      <w:pPr>
        <w:pStyle w:val="BodyText"/>
        <w:numPr>
          <w:ilvl w:val="0"/>
          <w:numId w:val="3"/>
        </w:numPr>
        <w:tabs>
          <w:tab w:val="clear" w:pos="720"/>
          <w:tab w:val="left" w:pos="851"/>
        </w:tabs>
        <w:ind w:left="851" w:hanging="851"/>
        <w:rPr>
          <w:i w:val="0"/>
        </w:rPr>
      </w:pPr>
      <w:r w:rsidRPr="00387704">
        <w:rPr>
          <w:i w:val="0"/>
        </w:rPr>
        <w:t>Risk included on Directorate risk register?  No</w:t>
      </w:r>
    </w:p>
    <w:p w:rsidR="00A12B90" w:rsidRDefault="00A12B90" w:rsidP="00A12B90"/>
    <w:p w:rsidR="00A12B90" w:rsidRDefault="00AC623C" w:rsidP="004E3FBC">
      <w:pPr>
        <w:pStyle w:val="BodyText"/>
        <w:numPr>
          <w:ilvl w:val="0"/>
          <w:numId w:val="3"/>
        </w:numPr>
        <w:tabs>
          <w:tab w:val="clear" w:pos="720"/>
          <w:tab w:val="left" w:pos="851"/>
        </w:tabs>
        <w:ind w:left="851" w:hanging="851"/>
        <w:rPr>
          <w:i w:val="0"/>
        </w:rPr>
      </w:pPr>
      <w:r>
        <w:rPr>
          <w:i w:val="0"/>
        </w:rPr>
        <w:t>The main risk involves the public reaction to the proposed changes to permit charges proposed.</w:t>
      </w:r>
    </w:p>
    <w:p w:rsidR="00AC623C" w:rsidRDefault="00AC623C" w:rsidP="00AC623C">
      <w:pPr>
        <w:pStyle w:val="ListParagraph"/>
        <w:rPr>
          <w:i/>
        </w:rPr>
      </w:pPr>
    </w:p>
    <w:p w:rsidR="00AC623C" w:rsidRDefault="00AC623C" w:rsidP="004E3FBC">
      <w:pPr>
        <w:pStyle w:val="BodyText"/>
        <w:numPr>
          <w:ilvl w:val="0"/>
          <w:numId w:val="3"/>
        </w:numPr>
        <w:tabs>
          <w:tab w:val="clear" w:pos="720"/>
          <w:tab w:val="left" w:pos="851"/>
        </w:tabs>
        <w:ind w:left="851" w:hanging="851"/>
        <w:rPr>
          <w:i w:val="0"/>
        </w:rPr>
      </w:pPr>
      <w:r>
        <w:rPr>
          <w:i w:val="0"/>
        </w:rPr>
        <w:t>This has already been mitigated by the extensive public engagement and consultation that has already been undertaken as a part of the Transport Local implementation Plan which includes all</w:t>
      </w:r>
      <w:r w:rsidR="00147A4D">
        <w:rPr>
          <w:i w:val="0"/>
        </w:rPr>
        <w:t xml:space="preserve"> the parking policies and so the core objectives of the strategy are already in the public domain.</w:t>
      </w:r>
    </w:p>
    <w:p w:rsidR="00AC623C" w:rsidRDefault="00AC623C" w:rsidP="00AC623C">
      <w:pPr>
        <w:pStyle w:val="ListParagraph"/>
        <w:rPr>
          <w:i/>
        </w:rPr>
      </w:pPr>
    </w:p>
    <w:p w:rsidR="00AC623C" w:rsidRPr="004E3FBC" w:rsidRDefault="00AC623C" w:rsidP="004E3FBC">
      <w:pPr>
        <w:pStyle w:val="BodyText"/>
        <w:numPr>
          <w:ilvl w:val="0"/>
          <w:numId w:val="3"/>
        </w:numPr>
        <w:tabs>
          <w:tab w:val="clear" w:pos="720"/>
          <w:tab w:val="left" w:pos="851"/>
        </w:tabs>
        <w:ind w:left="851" w:hanging="851"/>
        <w:rPr>
          <w:i w:val="0"/>
        </w:rPr>
      </w:pPr>
      <w:r>
        <w:rPr>
          <w:i w:val="0"/>
        </w:rPr>
        <w:t xml:space="preserve">However, further specific public consultation on the </w:t>
      </w:r>
      <w:r w:rsidR="00147A4D">
        <w:rPr>
          <w:i w:val="0"/>
        </w:rPr>
        <w:t xml:space="preserve">exact </w:t>
      </w:r>
      <w:r>
        <w:rPr>
          <w:i w:val="0"/>
        </w:rPr>
        <w:t>changes to permit</w:t>
      </w:r>
      <w:r w:rsidR="000E69B2">
        <w:rPr>
          <w:i w:val="0"/>
        </w:rPr>
        <w:t>s</w:t>
      </w:r>
      <w:r>
        <w:rPr>
          <w:i w:val="0"/>
        </w:rPr>
        <w:t xml:space="preserve"> </w:t>
      </w:r>
      <w:r w:rsidR="00147A4D">
        <w:rPr>
          <w:i w:val="0"/>
        </w:rPr>
        <w:t xml:space="preserve">and </w:t>
      </w:r>
      <w:r w:rsidR="000E69B2">
        <w:rPr>
          <w:i w:val="0"/>
        </w:rPr>
        <w:t xml:space="preserve">associated </w:t>
      </w:r>
      <w:r>
        <w:rPr>
          <w:i w:val="0"/>
        </w:rPr>
        <w:t>charges is recommended and will allow the opportunity to refine proposals based on public feedback.</w:t>
      </w:r>
    </w:p>
    <w:p w:rsidR="00A12B90" w:rsidRDefault="00A12B90" w:rsidP="00A12B90"/>
    <w:p w:rsidR="00A12B90" w:rsidRDefault="00A12B90" w:rsidP="00A12B90"/>
    <w:p w:rsidR="00333FAA" w:rsidRDefault="00333FAA" w:rsidP="00333FAA">
      <w:pPr>
        <w:pStyle w:val="Heading2"/>
      </w:pPr>
      <w:r>
        <w:t>Legal Implications</w:t>
      </w:r>
    </w:p>
    <w:p w:rsidR="007D7CA8" w:rsidRDefault="007D7CA8" w:rsidP="007D7CA8"/>
    <w:p w:rsidR="00AC623C" w:rsidRPr="00AC623C" w:rsidRDefault="00AC623C" w:rsidP="00AC623C">
      <w:pPr>
        <w:pStyle w:val="BodyText"/>
        <w:numPr>
          <w:ilvl w:val="0"/>
          <w:numId w:val="3"/>
        </w:numPr>
        <w:tabs>
          <w:tab w:val="clear" w:pos="720"/>
          <w:tab w:val="left" w:pos="851"/>
        </w:tabs>
        <w:ind w:left="851" w:hanging="851"/>
        <w:rPr>
          <w:i w:val="0"/>
          <w:szCs w:val="24"/>
        </w:rPr>
      </w:pPr>
      <w:r w:rsidRPr="00AC623C">
        <w:rPr>
          <w:i w:val="0"/>
          <w:szCs w:val="24"/>
        </w:rPr>
        <w:t xml:space="preserve">The </w:t>
      </w:r>
      <w:r>
        <w:rPr>
          <w:i w:val="0"/>
          <w:szCs w:val="24"/>
        </w:rPr>
        <w:t>proposed changes to permits and charging structures will</w:t>
      </w:r>
      <w:r w:rsidRPr="00AC623C">
        <w:rPr>
          <w:i w:val="0"/>
          <w:szCs w:val="24"/>
        </w:rPr>
        <w:t xml:space="preserve"> require a legal process to be undertaken before they can be physically implemented.</w:t>
      </w:r>
    </w:p>
    <w:p w:rsidR="00AC623C" w:rsidRPr="00AC623C" w:rsidRDefault="00AC623C" w:rsidP="00AC623C">
      <w:pPr>
        <w:pStyle w:val="BodyText"/>
        <w:tabs>
          <w:tab w:val="left" w:pos="851"/>
        </w:tabs>
        <w:ind w:left="851"/>
        <w:rPr>
          <w:i w:val="0"/>
          <w:szCs w:val="24"/>
        </w:rPr>
      </w:pPr>
    </w:p>
    <w:p w:rsidR="00AC623C" w:rsidRPr="00AC623C" w:rsidRDefault="00AC623C" w:rsidP="00AC623C">
      <w:pPr>
        <w:pStyle w:val="BodyText"/>
        <w:numPr>
          <w:ilvl w:val="0"/>
          <w:numId w:val="3"/>
        </w:numPr>
        <w:tabs>
          <w:tab w:val="clear" w:pos="720"/>
          <w:tab w:val="left" w:pos="851"/>
        </w:tabs>
        <w:ind w:left="851" w:hanging="851"/>
        <w:rPr>
          <w:i w:val="0"/>
          <w:szCs w:val="24"/>
        </w:rPr>
      </w:pPr>
      <w:r w:rsidRPr="00AC623C">
        <w:rPr>
          <w:i w:val="0"/>
          <w:szCs w:val="24"/>
        </w:rPr>
        <w:t xml:space="preserve">Subject to statutory consultation requirements, the council has powers to </w:t>
      </w:r>
      <w:r w:rsidR="00610537">
        <w:rPr>
          <w:i w:val="0"/>
          <w:szCs w:val="24"/>
        </w:rPr>
        <w:t>amend the operational provisions for CPZs, including permits and  charges,</w:t>
      </w:r>
      <w:r w:rsidRPr="00AC623C">
        <w:rPr>
          <w:i w:val="0"/>
          <w:szCs w:val="24"/>
        </w:rPr>
        <w:t xml:space="preserve"> under the Road Traffic Regulation Act 1984, The Local Authorities Traffic Orders (Procedure) (England and Wales) Regulations 1996 and The Traffic Signs Regulations and General Directions 2016.</w:t>
      </w:r>
    </w:p>
    <w:p w:rsidR="002C4A08" w:rsidRPr="001C7E35" w:rsidRDefault="002C4A08" w:rsidP="001C7E35"/>
    <w:p w:rsidR="00333FAA" w:rsidRDefault="00333FAA" w:rsidP="00333FAA">
      <w:pPr>
        <w:pStyle w:val="Heading2"/>
      </w:pPr>
      <w:r>
        <w:t>Financial Implications</w:t>
      </w:r>
    </w:p>
    <w:p w:rsidR="0054590F" w:rsidRDefault="0054590F" w:rsidP="001C7E35"/>
    <w:p w:rsidR="00885DEE" w:rsidRPr="00885DEE" w:rsidRDefault="00885DEE" w:rsidP="00885DEE">
      <w:pPr>
        <w:pStyle w:val="BodyText"/>
        <w:tabs>
          <w:tab w:val="left" w:pos="851"/>
        </w:tabs>
        <w:ind w:left="851"/>
        <w:rPr>
          <w:szCs w:val="24"/>
        </w:rPr>
      </w:pPr>
    </w:p>
    <w:p w:rsidR="00F40342" w:rsidRPr="00885DEE" w:rsidRDefault="00F40342" w:rsidP="00F40342">
      <w:pPr>
        <w:pStyle w:val="BodyText"/>
        <w:numPr>
          <w:ilvl w:val="0"/>
          <w:numId w:val="3"/>
        </w:numPr>
        <w:tabs>
          <w:tab w:val="clear" w:pos="720"/>
          <w:tab w:val="left" w:pos="851"/>
        </w:tabs>
        <w:ind w:left="851" w:hanging="851"/>
        <w:rPr>
          <w:szCs w:val="24"/>
        </w:rPr>
      </w:pPr>
      <w:r>
        <w:rPr>
          <w:i w:val="0"/>
          <w:szCs w:val="24"/>
        </w:rPr>
        <w:t>The parking permit changes proposed</w:t>
      </w:r>
      <w:r w:rsidR="00B60F0E">
        <w:rPr>
          <w:i w:val="0"/>
          <w:szCs w:val="24"/>
        </w:rPr>
        <w:t xml:space="preserve"> in this report</w:t>
      </w:r>
      <w:r>
        <w:rPr>
          <w:i w:val="0"/>
          <w:szCs w:val="24"/>
        </w:rPr>
        <w:t xml:space="preserve"> will require public consultation</w:t>
      </w:r>
      <w:r w:rsidR="00B60F0E">
        <w:rPr>
          <w:i w:val="0"/>
          <w:szCs w:val="24"/>
        </w:rPr>
        <w:t>. T</w:t>
      </w:r>
      <w:r>
        <w:rPr>
          <w:i w:val="0"/>
          <w:szCs w:val="24"/>
        </w:rPr>
        <w:t xml:space="preserve">he advertising and implementation of traffic regulation </w:t>
      </w:r>
      <w:r>
        <w:rPr>
          <w:i w:val="0"/>
          <w:szCs w:val="24"/>
        </w:rPr>
        <w:lastRenderedPageBreak/>
        <w:t xml:space="preserve">orders would be taken forward using existing resources </w:t>
      </w:r>
      <w:r w:rsidR="00B60F0E">
        <w:rPr>
          <w:i w:val="0"/>
          <w:szCs w:val="24"/>
        </w:rPr>
        <w:t>with</w:t>
      </w:r>
      <w:r>
        <w:rPr>
          <w:i w:val="0"/>
          <w:szCs w:val="24"/>
        </w:rPr>
        <w:t>in the Traffic, Highways &amp; Asset Management Service.</w:t>
      </w:r>
    </w:p>
    <w:p w:rsidR="00F40342" w:rsidRDefault="00F40342" w:rsidP="00F40342">
      <w:pPr>
        <w:pStyle w:val="ListParagraph"/>
        <w:rPr>
          <w:szCs w:val="24"/>
        </w:rPr>
      </w:pPr>
    </w:p>
    <w:p w:rsidR="00F40342" w:rsidRDefault="00B60F0E" w:rsidP="00F40342">
      <w:pPr>
        <w:pStyle w:val="BodyText"/>
        <w:numPr>
          <w:ilvl w:val="0"/>
          <w:numId w:val="3"/>
        </w:numPr>
        <w:tabs>
          <w:tab w:val="clear" w:pos="720"/>
          <w:tab w:val="left" w:pos="851"/>
        </w:tabs>
        <w:ind w:left="851" w:hanging="851"/>
        <w:rPr>
          <w:i w:val="0"/>
          <w:szCs w:val="24"/>
        </w:rPr>
      </w:pPr>
      <w:r>
        <w:rPr>
          <w:i w:val="0"/>
          <w:szCs w:val="24"/>
        </w:rPr>
        <w:t>Following the completion of statutory consultation, any changes to the permit charging structure,</w:t>
      </w:r>
      <w:r w:rsidR="00F40342">
        <w:rPr>
          <w:i w:val="0"/>
          <w:szCs w:val="24"/>
        </w:rPr>
        <w:t xml:space="preserve"> including </w:t>
      </w:r>
      <w:r w:rsidR="00F40342" w:rsidRPr="00885DEE">
        <w:rPr>
          <w:i w:val="0"/>
          <w:szCs w:val="24"/>
        </w:rPr>
        <w:t>e-permits</w:t>
      </w:r>
      <w:r w:rsidR="00F40342">
        <w:rPr>
          <w:i w:val="0"/>
          <w:szCs w:val="24"/>
        </w:rPr>
        <w:t>, would</w:t>
      </w:r>
      <w:r w:rsidR="00F40342" w:rsidRPr="00885DEE">
        <w:rPr>
          <w:i w:val="0"/>
          <w:szCs w:val="24"/>
        </w:rPr>
        <w:t xml:space="preserve"> be</w:t>
      </w:r>
      <w:r>
        <w:rPr>
          <w:i w:val="0"/>
          <w:szCs w:val="24"/>
        </w:rPr>
        <w:t xml:space="preserve"> implemented </w:t>
      </w:r>
      <w:r w:rsidR="00F40342">
        <w:rPr>
          <w:i w:val="0"/>
          <w:szCs w:val="24"/>
        </w:rPr>
        <w:t xml:space="preserve">using existing </w:t>
      </w:r>
      <w:r w:rsidR="00F40342" w:rsidRPr="00885DEE">
        <w:rPr>
          <w:i w:val="0"/>
          <w:szCs w:val="24"/>
        </w:rPr>
        <w:t xml:space="preserve">resources </w:t>
      </w:r>
      <w:r w:rsidR="00F40342">
        <w:rPr>
          <w:i w:val="0"/>
          <w:szCs w:val="24"/>
        </w:rPr>
        <w:t>within</w:t>
      </w:r>
      <w:r w:rsidR="00F40342" w:rsidRPr="00885DEE">
        <w:rPr>
          <w:i w:val="0"/>
          <w:szCs w:val="24"/>
        </w:rPr>
        <w:t xml:space="preserve"> the Parking &amp; Network Management </w:t>
      </w:r>
      <w:r w:rsidR="00F40342">
        <w:rPr>
          <w:i w:val="0"/>
          <w:szCs w:val="24"/>
        </w:rPr>
        <w:t>Service.</w:t>
      </w:r>
    </w:p>
    <w:p w:rsidR="007E7FF5" w:rsidRDefault="007E7FF5" w:rsidP="008A47F4">
      <w:pPr>
        <w:pStyle w:val="ListParagraph"/>
        <w:rPr>
          <w:szCs w:val="24"/>
        </w:rPr>
      </w:pPr>
    </w:p>
    <w:p w:rsidR="00EB796D" w:rsidRDefault="00EB796D" w:rsidP="00F40342">
      <w:pPr>
        <w:pStyle w:val="BodyText"/>
        <w:numPr>
          <w:ilvl w:val="0"/>
          <w:numId w:val="3"/>
        </w:numPr>
        <w:tabs>
          <w:tab w:val="clear" w:pos="720"/>
          <w:tab w:val="left" w:pos="851"/>
        </w:tabs>
        <w:ind w:left="851" w:hanging="851"/>
        <w:rPr>
          <w:i w:val="0"/>
          <w:szCs w:val="24"/>
        </w:rPr>
      </w:pPr>
      <w:r>
        <w:rPr>
          <w:i w:val="0"/>
          <w:szCs w:val="24"/>
        </w:rPr>
        <w:t xml:space="preserve">Any in-year revision to the 19/20 approved fees &amp; charges </w:t>
      </w:r>
      <w:r w:rsidR="00235F6F">
        <w:rPr>
          <w:i w:val="0"/>
          <w:szCs w:val="24"/>
        </w:rPr>
        <w:t xml:space="preserve">or introduction of new charges will require approval by Director of Finance in consultation with relevant Corporate Directors and Portfolio Holders, as per the delegation from Cabinet in January 2019.   </w:t>
      </w:r>
    </w:p>
    <w:p w:rsidR="00EB796D" w:rsidRDefault="00EB796D" w:rsidP="00910CC7">
      <w:pPr>
        <w:pStyle w:val="ListParagraph"/>
        <w:rPr>
          <w:szCs w:val="24"/>
        </w:rPr>
      </w:pPr>
    </w:p>
    <w:p w:rsidR="007B1C28" w:rsidRDefault="00C24426" w:rsidP="00F40342">
      <w:pPr>
        <w:pStyle w:val="BodyText"/>
        <w:numPr>
          <w:ilvl w:val="0"/>
          <w:numId w:val="3"/>
        </w:numPr>
        <w:tabs>
          <w:tab w:val="clear" w:pos="720"/>
          <w:tab w:val="left" w:pos="851"/>
        </w:tabs>
        <w:ind w:left="851" w:hanging="851"/>
        <w:rPr>
          <w:i w:val="0"/>
          <w:szCs w:val="24"/>
        </w:rPr>
      </w:pPr>
      <w:r>
        <w:rPr>
          <w:i w:val="0"/>
          <w:szCs w:val="24"/>
        </w:rPr>
        <w:t xml:space="preserve">The Parking Management and Enforcement Strategy </w:t>
      </w:r>
      <w:proofErr w:type="gramStart"/>
      <w:r>
        <w:rPr>
          <w:i w:val="0"/>
          <w:szCs w:val="24"/>
        </w:rPr>
        <w:t>puts</w:t>
      </w:r>
      <w:proofErr w:type="gramEnd"/>
      <w:r>
        <w:rPr>
          <w:i w:val="0"/>
          <w:szCs w:val="24"/>
        </w:rPr>
        <w:t xml:space="preserve"> emphasis on green vehicles and incenti</w:t>
      </w:r>
      <w:r w:rsidR="00314028">
        <w:rPr>
          <w:i w:val="0"/>
          <w:szCs w:val="24"/>
        </w:rPr>
        <w:t>vises</w:t>
      </w:r>
      <w:r>
        <w:rPr>
          <w:i w:val="0"/>
          <w:szCs w:val="24"/>
        </w:rPr>
        <w:t xml:space="preserve"> permit holders for the use of zero or low emission vehicles. It is planned to facilitate this by increasing the number and spread of electric vehicle charging points in the borough. The cost of installing n</w:t>
      </w:r>
      <w:r w:rsidR="00EB7AAA">
        <w:rPr>
          <w:i w:val="0"/>
          <w:szCs w:val="24"/>
        </w:rPr>
        <w:t>ew charging points will</w:t>
      </w:r>
      <w:r>
        <w:rPr>
          <w:i w:val="0"/>
          <w:szCs w:val="24"/>
        </w:rPr>
        <w:t xml:space="preserve"> be met from annual funding from TfL as part of LIP.</w:t>
      </w:r>
    </w:p>
    <w:p w:rsidR="007B1C28" w:rsidRDefault="007B1C28" w:rsidP="00910CC7">
      <w:pPr>
        <w:pStyle w:val="ListParagraph"/>
        <w:rPr>
          <w:szCs w:val="24"/>
        </w:rPr>
      </w:pPr>
    </w:p>
    <w:p w:rsidR="00F40342" w:rsidRPr="004743BB" w:rsidRDefault="00F40342" w:rsidP="008A47F4">
      <w:pPr>
        <w:pStyle w:val="BodyText"/>
        <w:tabs>
          <w:tab w:val="left" w:pos="851"/>
        </w:tabs>
        <w:rPr>
          <w:i w:val="0"/>
          <w:szCs w:val="24"/>
        </w:rPr>
      </w:pPr>
    </w:p>
    <w:p w:rsidR="007E7FF5" w:rsidRPr="00F40342" w:rsidRDefault="007E7FF5" w:rsidP="00F40342">
      <w:pPr>
        <w:pStyle w:val="BodyText"/>
        <w:numPr>
          <w:ilvl w:val="0"/>
          <w:numId w:val="3"/>
        </w:numPr>
        <w:tabs>
          <w:tab w:val="clear" w:pos="720"/>
          <w:tab w:val="left" w:pos="851"/>
        </w:tabs>
        <w:ind w:left="851" w:hanging="851"/>
        <w:rPr>
          <w:i w:val="0"/>
          <w:szCs w:val="24"/>
        </w:rPr>
      </w:pPr>
      <w:r>
        <w:rPr>
          <w:i w:val="0"/>
          <w:szCs w:val="24"/>
        </w:rPr>
        <w:t xml:space="preserve">An </w:t>
      </w:r>
      <w:r w:rsidR="00B343C0">
        <w:rPr>
          <w:i w:val="0"/>
          <w:szCs w:val="24"/>
        </w:rPr>
        <w:t xml:space="preserve">initial </w:t>
      </w:r>
      <w:r>
        <w:rPr>
          <w:i w:val="0"/>
          <w:szCs w:val="24"/>
        </w:rPr>
        <w:t xml:space="preserve">assessment of the charging structure changes has indicated a cost neutral impact on income and expenditure. Detailed options will be developed for the consideration of the </w:t>
      </w:r>
      <w:r w:rsidRPr="007701AC">
        <w:rPr>
          <w:i w:val="0"/>
          <w:szCs w:val="24"/>
        </w:rPr>
        <w:t>Port</w:t>
      </w:r>
      <w:r>
        <w:rPr>
          <w:i w:val="0"/>
          <w:szCs w:val="24"/>
        </w:rPr>
        <w:t>folio Holder for Environment</w:t>
      </w:r>
      <w:r w:rsidR="00BA0AB6">
        <w:rPr>
          <w:i w:val="0"/>
          <w:szCs w:val="24"/>
        </w:rPr>
        <w:t>,</w:t>
      </w:r>
      <w:r w:rsidR="00B343C0">
        <w:rPr>
          <w:i w:val="0"/>
          <w:szCs w:val="24"/>
        </w:rPr>
        <w:t xml:space="preserve"> and the financial assessment including sensitivity analysis for each option will be undertaken to support an informed decision by Corporate Director in consultation with the Portfolio Holder for Environment</w:t>
      </w:r>
      <w:r>
        <w:rPr>
          <w:i w:val="0"/>
          <w:szCs w:val="24"/>
        </w:rPr>
        <w:t>.</w:t>
      </w:r>
    </w:p>
    <w:p w:rsidR="007C0341" w:rsidRDefault="007C0341" w:rsidP="007C0341">
      <w:pPr>
        <w:pStyle w:val="ListParagraph"/>
        <w:rPr>
          <w:i/>
          <w:szCs w:val="24"/>
        </w:rPr>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CF34FB" w:rsidRPr="00CF34FB" w:rsidRDefault="00CF34FB" w:rsidP="00CF34FB">
      <w:pPr>
        <w:pStyle w:val="BodyText"/>
        <w:numPr>
          <w:ilvl w:val="0"/>
          <w:numId w:val="3"/>
        </w:numPr>
        <w:tabs>
          <w:tab w:val="clear" w:pos="720"/>
          <w:tab w:val="left" w:pos="851"/>
        </w:tabs>
        <w:ind w:left="851" w:hanging="851"/>
        <w:rPr>
          <w:i w:val="0"/>
        </w:rPr>
      </w:pPr>
      <w:r w:rsidRPr="00CF34FB">
        <w:rPr>
          <w:i w:val="0"/>
        </w:rPr>
        <w:t xml:space="preserve">LIP3 underwent an Equalities Impact Assessment which includes all the policies in this strategy. In preparing the measures adopted in the </w:t>
      </w:r>
      <w:r>
        <w:rPr>
          <w:i w:val="0"/>
        </w:rPr>
        <w:t xml:space="preserve">Parking Management &amp; </w:t>
      </w:r>
      <w:r w:rsidR="00C35130">
        <w:rPr>
          <w:i w:val="0"/>
        </w:rPr>
        <w:t>Enforcement</w:t>
      </w:r>
      <w:r w:rsidRPr="00CF34FB">
        <w:rPr>
          <w:i w:val="0"/>
        </w:rPr>
        <w:t xml:space="preserve"> Strategy,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rsidR="00CF34FB" w:rsidRPr="00CF34FB" w:rsidRDefault="00CF34FB" w:rsidP="00CF34FB">
      <w:pPr>
        <w:pStyle w:val="BodyText"/>
        <w:tabs>
          <w:tab w:val="left" w:pos="851"/>
        </w:tabs>
        <w:ind w:left="851"/>
        <w:rPr>
          <w:i w:val="0"/>
        </w:rPr>
      </w:pPr>
    </w:p>
    <w:p w:rsidR="00CF34FB" w:rsidRDefault="00CF34FB" w:rsidP="00CF34FB">
      <w:pPr>
        <w:pStyle w:val="BodyText"/>
        <w:numPr>
          <w:ilvl w:val="0"/>
          <w:numId w:val="3"/>
        </w:numPr>
        <w:tabs>
          <w:tab w:val="clear" w:pos="720"/>
          <w:tab w:val="left" w:pos="851"/>
        </w:tabs>
        <w:ind w:left="851" w:hanging="851"/>
        <w:rPr>
          <w:i w:val="0"/>
        </w:rPr>
      </w:pPr>
      <w:r w:rsidRPr="00CF34FB">
        <w:rPr>
          <w:i w:val="0"/>
        </w:rPr>
        <w:t xml:space="preserve">It is considered that the proposals in the </w:t>
      </w:r>
      <w:r w:rsidR="00C35130">
        <w:rPr>
          <w:i w:val="0"/>
        </w:rPr>
        <w:t>Parking Management &amp; Enforcement</w:t>
      </w:r>
      <w:r w:rsidR="00C35130" w:rsidRPr="00CF34FB">
        <w:rPr>
          <w:i w:val="0"/>
        </w:rPr>
        <w:t xml:space="preserve"> Strategy </w:t>
      </w:r>
      <w:r w:rsidRPr="00CF34FB">
        <w:rPr>
          <w:i w:val="0"/>
        </w:rPr>
        <w:t xml:space="preserve">will be of benefit to all and particularly the groups in the table below:   </w:t>
      </w:r>
    </w:p>
    <w:p w:rsidR="00577EA8" w:rsidRDefault="00577EA8" w:rsidP="00577EA8">
      <w:pPr>
        <w:pStyle w:val="ListParagraph"/>
        <w:rPr>
          <w:i/>
        </w:rPr>
      </w:pPr>
    </w:p>
    <w:p w:rsidR="00577EA8" w:rsidRDefault="00577EA8" w:rsidP="00577EA8">
      <w:pPr>
        <w:pStyle w:val="BodyText"/>
        <w:tabs>
          <w:tab w:val="left" w:pos="851"/>
        </w:tabs>
        <w:rPr>
          <w:i w:val="0"/>
        </w:rPr>
      </w:pPr>
    </w:p>
    <w:p w:rsidR="00577EA8" w:rsidRDefault="00577EA8" w:rsidP="00577EA8">
      <w:pPr>
        <w:pStyle w:val="BodyText"/>
        <w:tabs>
          <w:tab w:val="left" w:pos="851"/>
        </w:tabs>
        <w:rPr>
          <w:i w:val="0"/>
        </w:rPr>
      </w:pPr>
    </w:p>
    <w:p w:rsidR="00577EA8" w:rsidRDefault="00577EA8" w:rsidP="00577EA8">
      <w:pPr>
        <w:pStyle w:val="BodyText"/>
        <w:tabs>
          <w:tab w:val="left" w:pos="851"/>
        </w:tabs>
        <w:rPr>
          <w:i w:val="0"/>
        </w:rPr>
      </w:pPr>
    </w:p>
    <w:p w:rsidR="00577EA8" w:rsidRDefault="00577EA8" w:rsidP="00577EA8">
      <w:pPr>
        <w:pStyle w:val="BodyText"/>
        <w:tabs>
          <w:tab w:val="left" w:pos="851"/>
        </w:tabs>
        <w:rPr>
          <w:i w:val="0"/>
        </w:rPr>
      </w:pPr>
    </w:p>
    <w:p w:rsidR="00577EA8" w:rsidRDefault="00577EA8" w:rsidP="00577EA8">
      <w:pPr>
        <w:pStyle w:val="BodyText"/>
        <w:tabs>
          <w:tab w:val="left" w:pos="851"/>
        </w:tabs>
        <w:rPr>
          <w:i w:val="0"/>
        </w:rPr>
      </w:pPr>
    </w:p>
    <w:p w:rsidR="00577EA8" w:rsidRDefault="00577EA8" w:rsidP="00577EA8">
      <w:pPr>
        <w:pStyle w:val="BodyText"/>
        <w:tabs>
          <w:tab w:val="left" w:pos="851"/>
        </w:tabs>
        <w:rPr>
          <w:i w:val="0"/>
        </w:rPr>
      </w:pPr>
    </w:p>
    <w:p w:rsidR="00577EA8" w:rsidRDefault="00577EA8" w:rsidP="00577EA8">
      <w:pPr>
        <w:pStyle w:val="BodyText"/>
        <w:tabs>
          <w:tab w:val="left" w:pos="851"/>
        </w:tabs>
        <w:rPr>
          <w:i w:val="0"/>
        </w:rPr>
      </w:pPr>
    </w:p>
    <w:p w:rsidR="00577EA8" w:rsidRPr="00CF34FB" w:rsidRDefault="00577EA8" w:rsidP="00577EA8">
      <w:pPr>
        <w:pStyle w:val="BodyText"/>
        <w:tabs>
          <w:tab w:val="left" w:pos="851"/>
        </w:tabs>
        <w:rPr>
          <w:i w:val="0"/>
        </w:rPr>
      </w:pPr>
    </w:p>
    <w:p w:rsidR="002D1B1B" w:rsidRDefault="002D1B1B" w:rsidP="001966D7"/>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D1B1B" w:rsidRPr="00863A98" w:rsidTr="008A47F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lastRenderedPageBreak/>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t>Benefit</w:t>
            </w:r>
          </w:p>
        </w:tc>
      </w:tr>
      <w:tr w:rsidR="002D1B1B" w:rsidRPr="00863A98" w:rsidTr="008A47F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Gender</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Mothers with young children and elderly people generally benefit most from controlled parking as the removal of all-day commuters frees up spaces closer to residents’ homes.  These groups are more likely to desire parking spaces with as short a walk to their destination as possible.</w:t>
            </w:r>
          </w:p>
        </w:tc>
      </w:tr>
      <w:tr w:rsidR="002D1B1B" w:rsidRPr="00863A98" w:rsidTr="008A47F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pStyle w:val="BodyText3"/>
              <w:rPr>
                <w:rFonts w:ascii="Arial" w:hAnsi="Arial" w:cs="Arial"/>
                <w:sz w:val="24"/>
                <w:szCs w:val="24"/>
                <w:u w:color="0000FF"/>
              </w:rPr>
            </w:pPr>
            <w:r w:rsidRPr="00863A98">
              <w:rPr>
                <w:rFonts w:ascii="Arial" w:hAnsi="Arial" w:cs="Arial"/>
                <w:sz w:val="24"/>
                <w:szCs w:val="24"/>
                <w:u w:color="0000FF"/>
              </w:rPr>
              <w:t>The retention of double yellow lines at junctions will ensure level crossing points are kept clear.</w:t>
            </w:r>
          </w:p>
          <w:p w:rsidR="002D1B1B" w:rsidRPr="00863A98" w:rsidRDefault="002D1B1B" w:rsidP="003653BE">
            <w:pPr>
              <w:rPr>
                <w:rFonts w:cs="Arial"/>
                <w:szCs w:val="24"/>
              </w:rPr>
            </w:pPr>
            <w:r w:rsidRPr="00863A98">
              <w:rPr>
                <w:rFonts w:cs="Arial"/>
                <w:szCs w:val="24"/>
                <w:u w:color="0000FF"/>
              </w:rPr>
              <w:t>Parking bays directly outside homes, shops and other local amenities will make access easier, particularly by blue badge holders for long periods of the day.</w:t>
            </w:r>
          </w:p>
        </w:tc>
      </w:tr>
      <w:tr w:rsidR="002D1B1B" w:rsidRPr="00863A98" w:rsidTr="008A47F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Fewer cars parked on-street in residential roads will improve the environment for children.  Parking controls can help reduce the influx of traffic into an area, and therefore reduce particulates and air pollution, to which children are particularly sensitive.</w:t>
            </w:r>
          </w:p>
        </w:tc>
      </w:tr>
    </w:tbl>
    <w:p w:rsidR="002D1B1B" w:rsidRDefault="002D1B1B"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1966D7" w:rsidRPr="004E3FBC" w:rsidRDefault="004E3FBC" w:rsidP="004E3FBC">
      <w:pPr>
        <w:pStyle w:val="BodyText"/>
        <w:numPr>
          <w:ilvl w:val="0"/>
          <w:numId w:val="3"/>
        </w:numPr>
        <w:tabs>
          <w:tab w:val="clear" w:pos="720"/>
          <w:tab w:val="left" w:pos="851"/>
        </w:tabs>
        <w:ind w:left="851" w:hanging="851"/>
        <w:rPr>
          <w:i w:val="0"/>
        </w:rPr>
      </w:pPr>
      <w:r w:rsidRPr="004E3FBC">
        <w:rPr>
          <w:i w:val="0"/>
        </w:rPr>
        <w:t>The following table show the key inputs from the strategy that will support the Council priorities.</w:t>
      </w:r>
    </w:p>
    <w:p w:rsidR="007436B1" w:rsidRDefault="007436B1" w:rsidP="001966D7"/>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817"/>
      </w:tblGrid>
      <w:tr w:rsidR="00DA5EB9" w:rsidRPr="00436A69" w:rsidTr="008A47F4">
        <w:trPr>
          <w:trHeight w:val="341"/>
        </w:trPr>
        <w:tc>
          <w:tcPr>
            <w:tcW w:w="2749" w:type="dxa"/>
            <w:shd w:val="pct10" w:color="auto" w:fill="auto"/>
          </w:tcPr>
          <w:p w:rsidR="00DA5EB9" w:rsidRPr="00436A69" w:rsidRDefault="00DA5EB9" w:rsidP="00E20D05">
            <w:pPr>
              <w:rPr>
                <w:b/>
                <w:iCs/>
              </w:rPr>
            </w:pPr>
            <w:r>
              <w:rPr>
                <w:b/>
                <w:iCs/>
              </w:rPr>
              <w:t>Council Priorities</w:t>
            </w:r>
          </w:p>
        </w:tc>
        <w:tc>
          <w:tcPr>
            <w:tcW w:w="4817" w:type="dxa"/>
            <w:shd w:val="pct10" w:color="auto" w:fill="auto"/>
          </w:tcPr>
          <w:p w:rsidR="00DA5EB9" w:rsidRPr="00436A69" w:rsidRDefault="00DA5EB9" w:rsidP="00E20D05">
            <w:pPr>
              <w:rPr>
                <w:b/>
                <w:iCs/>
              </w:rPr>
            </w:pPr>
            <w:r>
              <w:rPr>
                <w:b/>
                <w:iCs/>
              </w:rPr>
              <w:t>Parking strategy</w:t>
            </w:r>
            <w:r w:rsidRPr="00436A69">
              <w:rPr>
                <w:b/>
                <w:iCs/>
              </w:rPr>
              <w:t xml:space="preserve"> input</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AC51C3" w:rsidRDefault="00DA5EB9" w:rsidP="00E20D05">
            <w:pPr>
              <w:tabs>
                <w:tab w:val="left" w:pos="270"/>
              </w:tabs>
              <w:suppressAutoHyphens/>
              <w:ind w:left="180"/>
              <w:rPr>
                <w:rFonts w:cs="Arial"/>
                <w:szCs w:val="24"/>
              </w:rPr>
            </w:pPr>
            <w:r w:rsidRPr="00592033">
              <w:rPr>
                <w:rFonts w:cs="Arial"/>
                <w:szCs w:val="24"/>
              </w:rPr>
              <w:t>Building a Better Harrow</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A71333" w:rsidP="00A71333">
            <w:pPr>
              <w:rPr>
                <w:iCs/>
                <w:color w:val="FF0000"/>
              </w:rPr>
            </w:pPr>
            <w:r>
              <w:rPr>
                <w:rFonts w:cs="Arial"/>
                <w:szCs w:val="24"/>
                <w:u w:color="0000FF"/>
              </w:rPr>
              <w:t>Improved parking restrictions</w:t>
            </w:r>
            <w:r w:rsidR="00004187" w:rsidRPr="00863A98">
              <w:rPr>
                <w:rFonts w:cs="Arial"/>
                <w:szCs w:val="24"/>
                <w:u w:color="0000FF"/>
              </w:rPr>
              <w:t xml:space="preserve"> directly outside homes, shops and other local amenities will make access easier</w:t>
            </w:r>
            <w:r>
              <w:rPr>
                <w:rFonts w:cs="Arial"/>
                <w:szCs w:val="24"/>
                <w:u w:color="0000FF"/>
              </w:rPr>
              <w:t xml:space="preserve"> for all</w:t>
            </w:r>
            <w:r w:rsidR="00004187" w:rsidRPr="00863A98">
              <w:rPr>
                <w:rFonts w:cs="Arial"/>
                <w:szCs w:val="24"/>
                <w:u w:color="0000FF"/>
              </w:rPr>
              <w:t>, particularly by blue badge holders for long periods of the day.</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AC51C3" w:rsidRDefault="00DA5EB9" w:rsidP="00E20D05">
            <w:pPr>
              <w:tabs>
                <w:tab w:val="left" w:pos="270"/>
              </w:tabs>
              <w:suppressAutoHyphens/>
              <w:ind w:left="180"/>
              <w:rPr>
                <w:rFonts w:cs="Arial"/>
                <w:szCs w:val="24"/>
              </w:rPr>
            </w:pPr>
            <w:r>
              <w:rPr>
                <w:rFonts w:cs="Arial"/>
                <w:szCs w:val="24"/>
              </w:rPr>
              <w:t>S</w:t>
            </w:r>
            <w:r w:rsidRPr="00592033">
              <w:rPr>
                <w:rFonts w:cs="Arial"/>
                <w:szCs w:val="24"/>
              </w:rPr>
              <w:t>upporting Those Most in Need</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004187" w:rsidP="00E20D05">
            <w:pPr>
              <w:rPr>
                <w:iCs/>
                <w:color w:val="FF0000"/>
              </w:rPr>
            </w:pPr>
            <w:r>
              <w:rPr>
                <w:iCs/>
              </w:rPr>
              <w:t>Improved parking regulations will reduce local conflict</w:t>
            </w:r>
            <w:r w:rsidR="00A71333">
              <w:rPr>
                <w:iCs/>
              </w:rPr>
              <w:t xml:space="preserve"> and improve access for the mobility impaired</w:t>
            </w:r>
            <w:r w:rsidR="004773EC">
              <w:rPr>
                <w:iCs/>
              </w:rPr>
              <w:t>.</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Default="00DA5EB9" w:rsidP="00E20D05">
            <w:pPr>
              <w:tabs>
                <w:tab w:val="left" w:pos="270"/>
              </w:tabs>
              <w:suppressAutoHyphens/>
              <w:ind w:left="180"/>
              <w:rPr>
                <w:rFonts w:cs="Arial"/>
                <w:szCs w:val="24"/>
              </w:rPr>
            </w:pPr>
            <w:r w:rsidRPr="00592033">
              <w:rPr>
                <w:rFonts w:cs="Arial"/>
                <w:szCs w:val="24"/>
              </w:rPr>
              <w:t>Protecting Vital Public Services</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773EC" w:rsidP="004773EC">
            <w:pPr>
              <w:rPr>
                <w:iCs/>
                <w:color w:val="FF0000"/>
              </w:rPr>
            </w:pPr>
            <w:r>
              <w:rPr>
                <w:rFonts w:cs="Arial"/>
                <w:szCs w:val="24"/>
                <w:u w:color="0000FF"/>
              </w:rPr>
              <w:t>The use of e-permits will drive efficiencies in the delivery of the parking enforcement service</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Default="00DA5EB9" w:rsidP="00E20D05">
            <w:pPr>
              <w:tabs>
                <w:tab w:val="left" w:pos="270"/>
              </w:tabs>
              <w:suppressAutoHyphens/>
              <w:ind w:left="180"/>
              <w:rPr>
                <w:rFonts w:cs="Arial"/>
                <w:szCs w:val="24"/>
              </w:rPr>
            </w:pPr>
            <w:r w:rsidRPr="00592033">
              <w:rPr>
                <w:rFonts w:cs="Arial"/>
                <w:szCs w:val="24"/>
              </w:rPr>
              <w:t>Delivering a Strong local Economy for All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773EC" w:rsidP="00E20D05">
            <w:pPr>
              <w:rPr>
                <w:iCs/>
                <w:color w:val="FF0000"/>
              </w:rPr>
            </w:pPr>
            <w:r>
              <w:rPr>
                <w:rFonts w:cs="Arial"/>
                <w:szCs w:val="24"/>
                <w:u w:color="0000FF"/>
              </w:rPr>
              <w:t>The provision of a wider range of permits to support businesses and traders will help the vitality of the local economy</w:t>
            </w:r>
            <w:r w:rsidR="00004187" w:rsidRPr="00863A98">
              <w:rPr>
                <w:rFonts w:cs="Arial"/>
                <w:szCs w:val="24"/>
                <w:u w:color="0000FF"/>
              </w:rPr>
              <w:t>.</w:t>
            </w:r>
          </w:p>
        </w:tc>
      </w:tr>
      <w:tr w:rsidR="00004187" w:rsidRPr="00004187"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004187" w:rsidRDefault="00DA5EB9" w:rsidP="00E20D05">
            <w:pPr>
              <w:tabs>
                <w:tab w:val="left" w:pos="270"/>
              </w:tabs>
              <w:suppressAutoHyphens/>
              <w:ind w:left="180"/>
              <w:rPr>
                <w:rFonts w:cs="Arial"/>
                <w:szCs w:val="24"/>
              </w:rPr>
            </w:pPr>
            <w:r w:rsidRPr="00004187">
              <w:rPr>
                <w:rFonts w:cs="Arial"/>
                <w:szCs w:val="24"/>
              </w:rPr>
              <w:t>Modernising Harrow Council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004187" w:rsidRDefault="004773EC" w:rsidP="004773EC">
            <w:pPr>
              <w:rPr>
                <w:iCs/>
              </w:rPr>
            </w:pPr>
            <w:r>
              <w:rPr>
                <w:iCs/>
              </w:rPr>
              <w:t>The use of e-permits will modernise the customer experience of parking control systems and the delivery of effective parking enforcement.</w:t>
            </w:r>
          </w:p>
        </w:tc>
      </w:tr>
    </w:tbl>
    <w:p w:rsidR="00C0232E" w:rsidRDefault="00C0232E" w:rsidP="00C0232E">
      <w:pPr>
        <w:rPr>
          <w:iCs/>
        </w:rPr>
      </w:pPr>
    </w:p>
    <w:p w:rsidR="006D5534" w:rsidRDefault="006D5534" w:rsidP="00333FAA">
      <w:pPr>
        <w:pStyle w:val="Heading1"/>
        <w:keepNext/>
      </w:pPr>
    </w:p>
    <w:p w:rsidR="00B00971" w:rsidRDefault="00B00971" w:rsidP="00B00971">
      <w:pPr>
        <w:pStyle w:val="Heading1"/>
        <w:keepNext/>
      </w:pPr>
      <w:r>
        <w:t>Section 3 - Statutory Officer Clearance</w:t>
      </w:r>
    </w:p>
    <w:p w:rsidR="00B00971" w:rsidRDefault="00B00971" w:rsidP="00B00971">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96"/>
        <w:gridCol w:w="234"/>
        <w:gridCol w:w="3545"/>
      </w:tblGrid>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pPr>
              <w:pStyle w:val="Infotext"/>
            </w:pPr>
            <w:r>
              <w:t xml:space="preserve">on behalf of the </w:t>
            </w:r>
          </w:p>
        </w:tc>
      </w:tr>
      <w:tr w:rsidR="00B00971" w:rsidTr="00B00971">
        <w:tc>
          <w:tcPr>
            <w:tcW w:w="4752" w:type="dxa"/>
            <w:tcBorders>
              <w:top w:val="nil"/>
              <w:left w:val="single" w:sz="4" w:space="0" w:color="auto"/>
              <w:bottom w:val="nil"/>
              <w:right w:val="single" w:sz="4" w:space="0" w:color="auto"/>
            </w:tcBorders>
            <w:hideMark/>
          </w:tcPr>
          <w:p w:rsidR="00B00971" w:rsidRDefault="00B00971" w:rsidP="003457EF">
            <w:pPr>
              <w:pStyle w:val="Infotext"/>
            </w:pPr>
            <w:r>
              <w:t xml:space="preserve">Name: </w:t>
            </w:r>
            <w:r w:rsidR="003457EF">
              <w:t>Jessie Man</w:t>
            </w:r>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Chief Financial Officer</w:t>
            </w:r>
          </w:p>
        </w:tc>
      </w:tr>
      <w:tr w:rsidR="00B00971" w:rsidTr="00B00971">
        <w:tc>
          <w:tcPr>
            <w:tcW w:w="4752" w:type="dxa"/>
            <w:tcBorders>
              <w:top w:val="nil"/>
              <w:left w:val="single" w:sz="4" w:space="0" w:color="auto"/>
              <w:bottom w:val="single" w:sz="4" w:space="0" w:color="auto"/>
              <w:right w:val="nil"/>
            </w:tcBorders>
            <w:hideMark/>
          </w:tcPr>
          <w:p w:rsidR="00B00971" w:rsidRDefault="00B00971">
            <w:pPr>
              <w:pStyle w:val="Infotext"/>
            </w:pPr>
            <w:r>
              <w:t xml:space="preserve"> </w:t>
            </w:r>
          </w:p>
          <w:p w:rsidR="00B00971" w:rsidRDefault="00B00971" w:rsidP="003457EF">
            <w:pPr>
              <w:pStyle w:val="Infotext"/>
            </w:pPr>
            <w:r>
              <w:t xml:space="preserve">Date: </w:t>
            </w:r>
            <w:r w:rsidR="00BF6E13">
              <w:t>13/06/19</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tc>
      </w:tr>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pPr>
              <w:pStyle w:val="Infotext"/>
            </w:pPr>
            <w:r>
              <w:t xml:space="preserve">on behalf of the </w:t>
            </w:r>
          </w:p>
        </w:tc>
      </w:tr>
      <w:tr w:rsidR="00B00971" w:rsidTr="00B00971">
        <w:tc>
          <w:tcPr>
            <w:tcW w:w="4752" w:type="dxa"/>
            <w:tcBorders>
              <w:top w:val="nil"/>
              <w:left w:val="single" w:sz="4" w:space="0" w:color="auto"/>
              <w:bottom w:val="nil"/>
              <w:right w:val="single" w:sz="4" w:space="0" w:color="auto"/>
            </w:tcBorders>
            <w:hideMark/>
          </w:tcPr>
          <w:p w:rsidR="00B00971" w:rsidRDefault="00B00971" w:rsidP="003457EF">
            <w:pPr>
              <w:pStyle w:val="Infotext"/>
            </w:pPr>
            <w:r>
              <w:t xml:space="preserve">Name: </w:t>
            </w:r>
            <w:r w:rsidR="00CF35FA">
              <w:t>Patrick Kelly</w:t>
            </w:r>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Monitoring Officer</w:t>
            </w:r>
          </w:p>
        </w:tc>
      </w:tr>
      <w:tr w:rsidR="00B00971" w:rsidTr="00B00971">
        <w:tc>
          <w:tcPr>
            <w:tcW w:w="4752" w:type="dxa"/>
            <w:tcBorders>
              <w:top w:val="nil"/>
              <w:left w:val="single" w:sz="4" w:space="0" w:color="auto"/>
              <w:bottom w:val="single" w:sz="4" w:space="0" w:color="auto"/>
              <w:right w:val="nil"/>
            </w:tcBorders>
          </w:tcPr>
          <w:p w:rsidR="00B00971" w:rsidRDefault="00B00971">
            <w:pPr>
              <w:pStyle w:val="Infotext"/>
            </w:pPr>
          </w:p>
          <w:p w:rsidR="00B00971" w:rsidRDefault="00B00971" w:rsidP="003457EF">
            <w:pPr>
              <w:pStyle w:val="Infotext"/>
            </w:pPr>
            <w:r>
              <w:t xml:space="preserve">Date: </w:t>
            </w:r>
            <w:r w:rsidR="00CF35FA">
              <w:t>14/</w:t>
            </w:r>
            <w:r w:rsidR="00577EA8">
              <w:t>0</w:t>
            </w:r>
            <w:r w:rsidR="00CF35FA">
              <w:t>6/19</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p w:rsidR="00B00971" w:rsidRDefault="00B00971">
            <w:pPr>
              <w:pStyle w:val="Infotext"/>
            </w:pPr>
          </w:p>
        </w:tc>
      </w:tr>
    </w:tbl>
    <w:p w:rsidR="00B00971" w:rsidRDefault="00B00971" w:rsidP="00B00971">
      <w:pPr>
        <w:rPr>
          <w:color w:val="FF0000"/>
        </w:rPr>
      </w:pPr>
    </w:p>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96"/>
        <w:gridCol w:w="234"/>
        <w:gridCol w:w="3540"/>
      </w:tblGrid>
      <w:tr w:rsidR="00E24585" w:rsidTr="00E20D05">
        <w:tc>
          <w:tcPr>
            <w:tcW w:w="4752" w:type="dxa"/>
            <w:tcBorders>
              <w:top w:val="single" w:sz="4" w:space="0" w:color="auto"/>
              <w:left w:val="single" w:sz="4" w:space="0" w:color="auto"/>
              <w:bottom w:val="nil"/>
              <w:right w:val="nil"/>
            </w:tcBorders>
          </w:tcPr>
          <w:p w:rsidR="00E24585" w:rsidRDefault="00E24585" w:rsidP="00E20D05">
            <w:pPr>
              <w:pStyle w:val="Infotext"/>
            </w:pPr>
          </w:p>
          <w:p w:rsidR="00E24585" w:rsidRDefault="00E24585" w:rsidP="00E20D05">
            <w:pPr>
              <w:pStyle w:val="Infotext"/>
            </w:pP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single" w:sz="4" w:space="0" w:color="auto"/>
              <w:left w:val="nil"/>
              <w:bottom w:val="nil"/>
              <w:right w:val="nil"/>
            </w:tcBorders>
          </w:tcPr>
          <w:p w:rsidR="00E24585" w:rsidRDefault="00E24585" w:rsidP="00E20D05">
            <w:pPr>
              <w:pStyle w:val="Infotext"/>
            </w:pPr>
          </w:p>
        </w:tc>
        <w:tc>
          <w:tcPr>
            <w:tcW w:w="3890" w:type="dxa"/>
            <w:tcBorders>
              <w:top w:val="single" w:sz="4" w:space="0" w:color="auto"/>
              <w:left w:val="nil"/>
              <w:bottom w:val="nil"/>
              <w:right w:val="single" w:sz="4" w:space="0" w:color="auto"/>
            </w:tcBorders>
          </w:tcPr>
          <w:p w:rsidR="00E24585" w:rsidRDefault="00E24585" w:rsidP="00E20D05">
            <w:pPr>
              <w:pStyle w:val="Infotext"/>
            </w:pPr>
          </w:p>
          <w:p w:rsidR="00E24585" w:rsidRDefault="00E24585" w:rsidP="00E20D05">
            <w:pPr>
              <w:pStyle w:val="Infotext"/>
            </w:pPr>
          </w:p>
        </w:tc>
      </w:tr>
      <w:tr w:rsidR="00E24585" w:rsidTr="00E20D05">
        <w:tc>
          <w:tcPr>
            <w:tcW w:w="4752" w:type="dxa"/>
            <w:tcBorders>
              <w:top w:val="nil"/>
              <w:left w:val="single" w:sz="4" w:space="0" w:color="auto"/>
              <w:bottom w:val="nil"/>
              <w:right w:val="single" w:sz="4" w:space="0" w:color="auto"/>
            </w:tcBorders>
            <w:hideMark/>
          </w:tcPr>
          <w:p w:rsidR="00E24585" w:rsidRDefault="00E24585" w:rsidP="00E20D05">
            <w:pPr>
              <w:pStyle w:val="Infotext"/>
            </w:pPr>
            <w:r>
              <w:t>Name:  Paul Walker</w:t>
            </w:r>
          </w:p>
        </w:tc>
        <w:tc>
          <w:tcPr>
            <w:tcW w:w="387" w:type="dxa"/>
            <w:tcBorders>
              <w:top w:val="single" w:sz="4" w:space="0" w:color="auto"/>
              <w:left w:val="single" w:sz="4" w:space="0" w:color="auto"/>
              <w:bottom w:val="single" w:sz="4" w:space="0" w:color="auto"/>
              <w:right w:val="single" w:sz="4" w:space="0" w:color="auto"/>
            </w:tcBorders>
          </w:tcPr>
          <w:p w:rsidR="00E24585" w:rsidRDefault="00577EA8" w:rsidP="00E20D05">
            <w:pPr>
              <w:pStyle w:val="Infotext"/>
            </w:pPr>
            <w:r w:rsidRPr="00863A98">
              <w:rPr>
                <w:rFonts w:ascii="Webdings" w:hAnsi="Webdings"/>
              </w:rPr>
              <w:t></w:t>
            </w:r>
          </w:p>
        </w:tc>
        <w:tc>
          <w:tcPr>
            <w:tcW w:w="236" w:type="dxa"/>
            <w:tcBorders>
              <w:top w:val="nil"/>
              <w:left w:val="single" w:sz="4" w:space="0" w:color="auto"/>
              <w:bottom w:val="nil"/>
              <w:right w:val="nil"/>
            </w:tcBorders>
          </w:tcPr>
          <w:p w:rsidR="00E24585" w:rsidRDefault="00E24585" w:rsidP="00E20D05">
            <w:pPr>
              <w:pStyle w:val="Infotext"/>
            </w:pPr>
          </w:p>
        </w:tc>
        <w:tc>
          <w:tcPr>
            <w:tcW w:w="3890" w:type="dxa"/>
            <w:tcBorders>
              <w:top w:val="nil"/>
              <w:left w:val="nil"/>
              <w:bottom w:val="nil"/>
              <w:right w:val="single" w:sz="4" w:space="0" w:color="auto"/>
            </w:tcBorders>
            <w:hideMark/>
          </w:tcPr>
          <w:p w:rsidR="00E24585" w:rsidRDefault="00E24585" w:rsidP="00E20D05">
            <w:pPr>
              <w:pStyle w:val="Infotext"/>
            </w:pPr>
            <w:r>
              <w:t>Corporate Director</w:t>
            </w:r>
          </w:p>
        </w:tc>
      </w:tr>
      <w:tr w:rsidR="00E24585" w:rsidTr="00E20D05">
        <w:tc>
          <w:tcPr>
            <w:tcW w:w="4752" w:type="dxa"/>
            <w:tcBorders>
              <w:top w:val="nil"/>
              <w:left w:val="single" w:sz="4" w:space="0" w:color="auto"/>
              <w:bottom w:val="single" w:sz="4" w:space="0" w:color="auto"/>
              <w:right w:val="nil"/>
            </w:tcBorders>
            <w:hideMark/>
          </w:tcPr>
          <w:p w:rsidR="00E24585" w:rsidRDefault="00E24585" w:rsidP="00E20D05">
            <w:pPr>
              <w:pStyle w:val="Infotext"/>
            </w:pPr>
            <w:r>
              <w:t xml:space="preserve"> </w:t>
            </w:r>
          </w:p>
          <w:p w:rsidR="00E24585" w:rsidRDefault="00E24585" w:rsidP="00E20D05">
            <w:pPr>
              <w:pStyle w:val="Infotext"/>
            </w:pPr>
            <w:r>
              <w:t xml:space="preserve">Date:  </w:t>
            </w:r>
            <w:r w:rsidR="008D2D7F">
              <w:t>13/06/19</w:t>
            </w: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nil"/>
              <w:left w:val="nil"/>
              <w:bottom w:val="single" w:sz="4" w:space="0" w:color="auto"/>
              <w:right w:val="nil"/>
            </w:tcBorders>
          </w:tcPr>
          <w:p w:rsidR="00E24585" w:rsidRDefault="00E24585" w:rsidP="00E20D05">
            <w:pPr>
              <w:pStyle w:val="Infotext"/>
            </w:pPr>
          </w:p>
        </w:tc>
        <w:tc>
          <w:tcPr>
            <w:tcW w:w="3890" w:type="dxa"/>
            <w:tcBorders>
              <w:top w:val="nil"/>
              <w:left w:val="nil"/>
              <w:bottom w:val="single" w:sz="4" w:space="0" w:color="auto"/>
              <w:right w:val="single" w:sz="4" w:space="0" w:color="auto"/>
            </w:tcBorders>
          </w:tcPr>
          <w:p w:rsidR="00E24585" w:rsidRDefault="00E24585" w:rsidP="00E20D05">
            <w:pPr>
              <w:pStyle w:val="Infotext"/>
            </w:pPr>
          </w:p>
        </w:tc>
      </w:tr>
    </w:tbl>
    <w:p w:rsidR="00B00971" w:rsidRDefault="00B00971" w:rsidP="00B00971"/>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367"/>
      </w:tblGrid>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rPr>
            </w:pPr>
          </w:p>
          <w:p w:rsidR="00B00971" w:rsidRDefault="00B00971">
            <w:pPr>
              <w:pStyle w:val="Infotext"/>
              <w:rPr>
                <w:rFonts w:ascii="Arial Black" w:hAnsi="Arial Black"/>
              </w:rPr>
            </w:pPr>
            <w:r>
              <w:rPr>
                <w:rFonts w:ascii="Arial Black" w:hAnsi="Arial Black"/>
              </w:rPr>
              <w:t>Ward Councillors notified:</w:t>
            </w:r>
          </w:p>
          <w:p w:rsidR="00B00971" w:rsidRDefault="00B00971">
            <w:pPr>
              <w:pStyle w:val="Infotext"/>
              <w:rPr>
                <w:color w:val="FF0000"/>
              </w:rPr>
            </w:pPr>
          </w:p>
        </w:tc>
        <w:tc>
          <w:tcPr>
            <w:tcW w:w="1975" w:type="pct"/>
            <w:tcBorders>
              <w:top w:val="single" w:sz="4" w:space="0" w:color="auto"/>
              <w:left w:val="nil"/>
              <w:bottom w:val="single" w:sz="4" w:space="0" w:color="auto"/>
              <w:right w:val="single" w:sz="4" w:space="0" w:color="auto"/>
            </w:tcBorders>
          </w:tcPr>
          <w:p w:rsidR="00B00971" w:rsidRDefault="00B00971">
            <w:pPr>
              <w:pStyle w:val="Infotext"/>
            </w:pPr>
          </w:p>
          <w:p w:rsidR="006A5B4B" w:rsidRDefault="006A5B4B" w:rsidP="006A5B4B">
            <w:pPr>
              <w:pStyle w:val="Infotext"/>
              <w:spacing w:before="120"/>
              <w:rPr>
                <w:b/>
              </w:rPr>
            </w:pPr>
            <w:r>
              <w:rPr>
                <w:b/>
              </w:rPr>
              <w:t>YES, as a part of LIP3</w:t>
            </w:r>
          </w:p>
          <w:p w:rsidR="00B00971" w:rsidRDefault="00B00971">
            <w:pPr>
              <w:pStyle w:val="Infotext"/>
              <w:rPr>
                <w:i/>
                <w:sz w:val="24"/>
                <w:szCs w:val="24"/>
              </w:rPr>
            </w:pPr>
          </w:p>
        </w:tc>
      </w:tr>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color w:val="FF0000"/>
              </w:rPr>
            </w:pPr>
          </w:p>
          <w:p w:rsidR="00B00971" w:rsidRDefault="00B00971">
            <w:pPr>
              <w:pStyle w:val="Infotext"/>
              <w:rPr>
                <w:rFonts w:ascii="Arial Black" w:hAnsi="Arial Black"/>
              </w:rPr>
            </w:pPr>
            <w:proofErr w:type="spellStart"/>
            <w:r>
              <w:rPr>
                <w:rFonts w:ascii="Arial Black" w:hAnsi="Arial Black"/>
              </w:rPr>
              <w:t>EqIA</w:t>
            </w:r>
            <w:proofErr w:type="spellEnd"/>
            <w:r>
              <w:rPr>
                <w:rFonts w:ascii="Arial Black" w:hAnsi="Arial Black"/>
              </w:rPr>
              <w:t xml:space="preserve"> carried out:</w:t>
            </w:r>
          </w:p>
          <w:p w:rsidR="00B00971" w:rsidRDefault="00B00971">
            <w:pPr>
              <w:pStyle w:val="Infotext"/>
              <w:rPr>
                <w:rFonts w:ascii="Arial Black" w:hAnsi="Arial Black"/>
              </w:rPr>
            </w:pPr>
          </w:p>
          <w:p w:rsidR="00B00971" w:rsidRDefault="00B00971">
            <w:pPr>
              <w:pStyle w:val="Infotext"/>
              <w:rPr>
                <w:rFonts w:ascii="Arial Black" w:hAnsi="Arial Black"/>
                <w:color w:val="FF0000"/>
              </w:rPr>
            </w:pPr>
            <w:proofErr w:type="spellStart"/>
            <w:r>
              <w:rPr>
                <w:rFonts w:ascii="Arial Black" w:hAnsi="Arial Black"/>
              </w:rPr>
              <w:t>EqIA</w:t>
            </w:r>
            <w:proofErr w:type="spellEnd"/>
            <w:r>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B00971" w:rsidRDefault="00B00971">
            <w:pPr>
              <w:pStyle w:val="Infotext"/>
              <w:rPr>
                <w:b/>
                <w:color w:val="FF0000"/>
              </w:rPr>
            </w:pPr>
          </w:p>
          <w:p w:rsidR="006A5B4B" w:rsidRDefault="006A5B4B" w:rsidP="006A5B4B">
            <w:pPr>
              <w:pStyle w:val="Infotext"/>
              <w:spacing w:before="120"/>
              <w:rPr>
                <w:b/>
              </w:rPr>
            </w:pPr>
            <w:r>
              <w:rPr>
                <w:b/>
              </w:rPr>
              <w:t>YES, as a part of LIP3</w:t>
            </w:r>
          </w:p>
          <w:p w:rsidR="00B00971" w:rsidRDefault="00B00971">
            <w:pPr>
              <w:pStyle w:val="Infotext"/>
              <w:rPr>
                <w:b/>
              </w:rPr>
            </w:pPr>
          </w:p>
          <w:p w:rsidR="00B00971" w:rsidRDefault="00B00971">
            <w:pPr>
              <w:pStyle w:val="Infotext"/>
              <w:rPr>
                <w:color w:val="FF0000"/>
              </w:rPr>
            </w:pPr>
            <w:r>
              <w:rPr>
                <w:b/>
              </w:rPr>
              <w:t xml:space="preserve">Dave Corby, Community - </w:t>
            </w:r>
            <w:r>
              <w:rPr>
                <w:rFonts w:cs="Arial"/>
                <w:b/>
                <w:szCs w:val="24"/>
                <w:lang w:eastAsia="en-GB"/>
              </w:rPr>
              <w:t>Equality Task Group (DETG) Chair</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8A4AB8" w:rsidRPr="008A4AB8">
        <w:t>David Eaglesham</w:t>
      </w:r>
      <w:r w:rsidR="005808FB" w:rsidRPr="008A4AB8">
        <w:t xml:space="preserve">, </w:t>
      </w:r>
      <w:r w:rsidR="008A4AB8" w:rsidRPr="008A4AB8">
        <w:t>Head of Traffic, Highways &amp; Asset Managemen</w:t>
      </w:r>
      <w:r w:rsidR="008A4AB8">
        <w:t>t</w:t>
      </w:r>
      <w:r w:rsidR="005808FB" w:rsidRPr="008A4AB8">
        <w:t xml:space="preserve">, </w:t>
      </w:r>
      <w:r w:rsidR="008A4AB8" w:rsidRPr="008A4AB8">
        <w:t>020 8424 1500</w:t>
      </w:r>
      <w:r w:rsidR="008A4AB8">
        <w:t>, david.eaglesham@harrow.gov.uk</w:t>
      </w:r>
    </w:p>
    <w:p w:rsidR="00333FAA" w:rsidRDefault="00333FAA" w:rsidP="00333FAA"/>
    <w:p w:rsidR="00577EA8" w:rsidRDefault="00577EA8" w:rsidP="00333FAA">
      <w:pPr>
        <w:pStyle w:val="Infotext"/>
        <w:rPr>
          <w:b/>
        </w:rPr>
      </w:pPr>
    </w:p>
    <w:p w:rsidR="00577EA8" w:rsidRDefault="00577EA8" w:rsidP="00333FAA">
      <w:pPr>
        <w:pStyle w:val="Infotext"/>
        <w:rPr>
          <w:b/>
        </w:rPr>
      </w:pPr>
    </w:p>
    <w:p w:rsidR="00577EA8" w:rsidRDefault="00577EA8" w:rsidP="00333FAA">
      <w:pPr>
        <w:pStyle w:val="Infotext"/>
        <w:rPr>
          <w:b/>
        </w:rPr>
      </w:pPr>
    </w:p>
    <w:p w:rsidR="00FA0799" w:rsidRDefault="00333FAA" w:rsidP="00333FAA">
      <w:pPr>
        <w:pStyle w:val="Infotext"/>
        <w:rPr>
          <w:b/>
        </w:rPr>
      </w:pPr>
      <w:r w:rsidRPr="004E47FC">
        <w:rPr>
          <w:b/>
        </w:rPr>
        <w:lastRenderedPageBreak/>
        <w:t xml:space="preserve">Background Papers: </w:t>
      </w:r>
      <w:r w:rsidR="005808FB">
        <w:rPr>
          <w:b/>
        </w:rPr>
        <w:t xml:space="preserve"> </w:t>
      </w:r>
    </w:p>
    <w:p w:rsidR="003A053D" w:rsidRDefault="003A053D" w:rsidP="00333FAA">
      <w:pPr>
        <w:pStyle w:val="Infotext"/>
        <w:rPr>
          <w:b/>
        </w:rPr>
      </w:pPr>
    </w:p>
    <w:p w:rsidR="00013A1D" w:rsidRDefault="00013A1D" w:rsidP="00013A1D">
      <w:pPr>
        <w:pStyle w:val="Infotext"/>
      </w:pPr>
      <w:r>
        <w:t>Harrow Transport Local Implementation Plan (LIP3)</w:t>
      </w:r>
    </w:p>
    <w:p w:rsidR="00FA0799" w:rsidRDefault="00FA0799" w:rsidP="00333FAA">
      <w:pPr>
        <w:pStyle w:val="Infotext"/>
      </w:pPr>
    </w:p>
    <w:p w:rsidR="00013A1D" w:rsidRDefault="00013A1D" w:rsidP="00333FAA">
      <w:pPr>
        <w:pStyle w:val="Infotext"/>
      </w:pPr>
      <w:r>
        <w:t>Parking Enforcement Policy (2015)</w:t>
      </w:r>
    </w:p>
    <w:p w:rsidR="00013A1D" w:rsidRDefault="00013A1D" w:rsidP="00333FAA">
      <w:pPr>
        <w:pStyle w:val="Infotext"/>
      </w:pPr>
    </w:p>
    <w:p w:rsidR="00013A1D" w:rsidRDefault="00013A1D" w:rsidP="00333FAA">
      <w:pPr>
        <w:pStyle w:val="Infotext"/>
      </w:pPr>
      <w:r>
        <w:t xml:space="preserve">Parking </w:t>
      </w:r>
      <w:r w:rsidR="00FC36D1">
        <w:t>Management &amp;</w:t>
      </w:r>
      <w:r>
        <w:t xml:space="preserve"> Enforcement Plan (2011)</w:t>
      </w:r>
    </w:p>
    <w:p w:rsidR="00DE594D" w:rsidRDefault="00DE594D" w:rsidP="00333FAA">
      <w:pPr>
        <w:pStyle w:val="Infotext"/>
      </w:pPr>
    </w:p>
    <w:p w:rsidR="00202D79" w:rsidRPr="00733EBB" w:rsidRDefault="00202D79" w:rsidP="00333FAA">
      <w:pPr>
        <w:pStyle w:val="Infotext"/>
        <w:rPr>
          <w:rFonts w:cs="Arial"/>
          <w:b/>
          <w:sz w:val="24"/>
          <w:szCs w:val="24"/>
        </w:rPr>
      </w:pPr>
    </w:p>
    <w:p w:rsidR="00333FAA" w:rsidRDefault="00333FAA" w:rsidP="00733EBB">
      <w:pPr>
        <w:pStyle w:val="Infotext"/>
        <w:rPr>
          <w:rFonts w:cs="Arial"/>
          <w:b/>
          <w:sz w:val="24"/>
          <w:szCs w:val="24"/>
        </w:rPr>
      </w:pPr>
    </w:p>
    <w:p w:rsidR="001F5DFC" w:rsidRPr="00733EBB" w:rsidRDefault="001F5DFC" w:rsidP="00733EBB">
      <w:pPr>
        <w:pStyle w:val="Infotext"/>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577EA8">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NOT APPLICABLE</w:t>
            </w:r>
          </w:p>
          <w:p w:rsidR="00333FAA" w:rsidRDefault="00333FAA" w:rsidP="00A53B04">
            <w:pPr>
              <w:pStyle w:val="Infotext"/>
            </w:pPr>
          </w:p>
          <w:p w:rsidR="00333FAA" w:rsidRDefault="00577EA8" w:rsidP="00A53B04">
            <w:pPr>
              <w:pStyle w:val="Infotext"/>
            </w:pPr>
            <w:r>
              <w:rPr>
                <w:i/>
              </w:rPr>
              <w:t>[Call-in does not apply as the recommendation is for noting only]</w:t>
            </w:r>
            <w:bookmarkStart w:id="8" w:name="_GoBack"/>
            <w:bookmarkEnd w:id="8"/>
          </w:p>
          <w:p w:rsidR="00333FAA" w:rsidRPr="003D78F6" w:rsidRDefault="00333FAA" w:rsidP="00A53B04">
            <w:pPr>
              <w:pStyle w:val="Infotext"/>
              <w:ind w:left="173"/>
              <w:rPr>
                <w:i/>
                <w:sz w:val="24"/>
                <w:szCs w:val="24"/>
              </w:rPr>
            </w:pPr>
          </w:p>
        </w:tc>
      </w:tr>
    </w:tbl>
    <w:p w:rsidR="00E07D33" w:rsidRPr="00520A3D" w:rsidRDefault="00E07D33" w:rsidP="00520A3D">
      <w:pPr>
        <w:rPr>
          <w:b/>
          <w:sz w:val="28"/>
          <w:szCs w:val="28"/>
        </w:rPr>
      </w:pPr>
      <w:bookmarkStart w:id="9" w:name="_MON_1369057167"/>
      <w:bookmarkStart w:id="10" w:name="_MON_1369058178"/>
      <w:bookmarkStart w:id="11" w:name="_MON_1369059639"/>
      <w:bookmarkStart w:id="12" w:name="_MON_1369571503"/>
      <w:bookmarkStart w:id="13" w:name="_MON_1369571535"/>
      <w:bookmarkStart w:id="14" w:name="_MON_1370093751"/>
      <w:bookmarkStart w:id="15" w:name="_MON_1370782242"/>
      <w:bookmarkStart w:id="16" w:name="_MON_1370782338"/>
      <w:bookmarkStart w:id="17" w:name="_MON_1375798381"/>
      <w:bookmarkStart w:id="18" w:name="_MON_1375798515"/>
      <w:bookmarkStart w:id="19" w:name="_MON_1375798537"/>
      <w:bookmarkStart w:id="20" w:name="_MON_1375798553"/>
      <w:bookmarkStart w:id="21" w:name="_MON_1350117286"/>
      <w:bookmarkStart w:id="22" w:name="_MON_1350117359"/>
      <w:bookmarkStart w:id="23" w:name="_MON_1350117369"/>
      <w:bookmarkStart w:id="24" w:name="_MON_1350117414"/>
      <w:bookmarkStart w:id="25" w:name="_MON_1350206188"/>
      <w:bookmarkStart w:id="26" w:name="_MON_1350454161"/>
      <w:bookmarkStart w:id="27" w:name="_MON_1350454756"/>
      <w:bookmarkStart w:id="28" w:name="_MON_1350456830"/>
      <w:bookmarkStart w:id="29" w:name="_MON_1350471017"/>
      <w:bookmarkStart w:id="30" w:name="_MON_1350899811"/>
      <w:bookmarkStart w:id="31" w:name="_MON_1350977689"/>
      <w:bookmarkStart w:id="32" w:name="_MON_1359460666"/>
      <w:bookmarkStart w:id="33" w:name="_MON_13661194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R="00E07D33" w:rsidRPr="00520A3D" w:rsidSect="00E966A5">
      <w:headerReference w:type="even" r:id="rId15"/>
      <w:headerReference w:type="default" r:id="rId16"/>
      <w:footerReference w:type="even" r:id="rId17"/>
      <w:footerReference w:type="default" r:id="rId18"/>
      <w:headerReference w:type="first" r:id="rId19"/>
      <w:footerReference w:type="first" r:id="rId20"/>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66" w:rsidRDefault="00A32266">
      <w:r>
        <w:separator/>
      </w:r>
    </w:p>
  </w:endnote>
  <w:endnote w:type="continuationSeparator" w:id="0">
    <w:p w:rsidR="00A32266" w:rsidRDefault="00A3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07" w:rsidRDefault="00436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66" w:rsidRPr="003F30AC" w:rsidRDefault="00A32266" w:rsidP="00D7019A">
    <w:pPr>
      <w:pStyle w:val="Footer"/>
      <w:jc w:val="right"/>
    </w:pPr>
    <w:r>
      <w:t xml:space="preserve">Page </w:t>
    </w:r>
    <w:r w:rsidRPr="003F30AC">
      <w:fldChar w:fldCharType="begin"/>
    </w:r>
    <w:r w:rsidRPr="003F30AC">
      <w:instrText xml:space="preserve"> PAGE   \* MERGEFORMAT </w:instrText>
    </w:r>
    <w:r w:rsidRPr="003F30AC">
      <w:fldChar w:fldCharType="separate"/>
    </w:r>
    <w:r w:rsidR="00577EA8">
      <w:rPr>
        <w:noProof/>
      </w:rPr>
      <w:t>2</w:t>
    </w:r>
    <w:r w:rsidRPr="003F30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07" w:rsidRDefault="0043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66" w:rsidRDefault="00A32266">
      <w:r>
        <w:separator/>
      </w:r>
    </w:p>
  </w:footnote>
  <w:footnote w:type="continuationSeparator" w:id="0">
    <w:p w:rsidR="00A32266" w:rsidRDefault="00A3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07" w:rsidRDefault="00436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07" w:rsidRDefault="00436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07" w:rsidRDefault="00436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6C373D"/>
    <w:multiLevelType w:val="multilevel"/>
    <w:tmpl w:val="2AB4B782"/>
    <w:lvl w:ilvl="0">
      <w:start w:val="1"/>
      <w:numFmt w:val="decimal"/>
      <w:lvlText w:val="%1."/>
      <w:lvlJc w:val="left"/>
      <w:pPr>
        <w:tabs>
          <w:tab w:val="num" w:pos="1446"/>
        </w:tabs>
        <w:ind w:left="1446" w:hanging="726"/>
      </w:pPr>
      <w:rPr>
        <w:rFonts w:hint="default"/>
        <w:b w:val="0"/>
        <w:i w:val="0"/>
        <w:sz w:val="22"/>
        <w:szCs w:val="22"/>
        <w:vertAlign w:val="baseline"/>
      </w:rPr>
    </w:lvl>
    <w:lvl w:ilvl="1">
      <w:start w:val="1"/>
      <w:numFmt w:val="bullet"/>
      <w:lvlText w:val=""/>
      <w:lvlJc w:val="left"/>
      <w:pPr>
        <w:tabs>
          <w:tab w:val="num" w:pos="2172"/>
        </w:tabs>
        <w:ind w:left="2172" w:hanging="726"/>
      </w:pPr>
      <w:rPr>
        <w:rFonts w:ascii="Symbol" w:hAnsi="Symbol" w:hint="default"/>
      </w:rPr>
    </w:lvl>
    <w:lvl w:ilvl="2">
      <w:start w:val="1"/>
      <w:numFmt w:val="lowerRoman"/>
      <w:lvlText w:val="(%3)"/>
      <w:lvlJc w:val="left"/>
      <w:pPr>
        <w:tabs>
          <w:tab w:val="num" w:pos="2897"/>
        </w:tabs>
        <w:ind w:left="2897" w:hanging="725"/>
      </w:pPr>
      <w:rPr>
        <w:rFonts w:hint="default"/>
      </w:rPr>
    </w:lvl>
    <w:lvl w:ilvl="3">
      <w:start w:val="1"/>
      <w:numFmt w:val="decimal"/>
      <w:lvlText w:val="%4)"/>
      <w:lvlJc w:val="left"/>
      <w:pPr>
        <w:tabs>
          <w:tab w:val="num" w:pos="3623"/>
        </w:tabs>
        <w:ind w:left="3623" w:hanging="72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5FD43F8"/>
    <w:multiLevelType w:val="multilevel"/>
    <w:tmpl w:val="71D68C40"/>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62D80"/>
    <w:multiLevelType w:val="hybridMultilevel"/>
    <w:tmpl w:val="96C6CE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76F30"/>
    <w:multiLevelType w:val="hybridMultilevel"/>
    <w:tmpl w:val="B85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193BE1"/>
    <w:multiLevelType w:val="hybridMultilevel"/>
    <w:tmpl w:val="C246B1C2"/>
    <w:lvl w:ilvl="0" w:tplc="A72CC6FE">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7A467C2"/>
    <w:multiLevelType w:val="multilevel"/>
    <w:tmpl w:val="827A2612"/>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723080"/>
    <w:multiLevelType w:val="hybridMultilevel"/>
    <w:tmpl w:val="9BEC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BE48F5"/>
    <w:multiLevelType w:val="hybridMultilevel"/>
    <w:tmpl w:val="651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14"/>
  </w:num>
  <w:num w:numId="6">
    <w:abstractNumId w:val="6"/>
  </w:num>
  <w:num w:numId="7">
    <w:abstractNumId w:val="7"/>
  </w:num>
  <w:num w:numId="8">
    <w:abstractNumId w:val="15"/>
  </w:num>
  <w:num w:numId="9">
    <w:abstractNumId w:val="2"/>
  </w:num>
  <w:num w:numId="10">
    <w:abstractNumId w:val="8"/>
  </w:num>
  <w:num w:numId="11">
    <w:abstractNumId w:val="10"/>
  </w:num>
  <w:num w:numId="12">
    <w:abstractNumId w:val="4"/>
  </w:num>
  <w:num w:numId="13">
    <w:abstractNumId w:val="13"/>
  </w:num>
  <w:num w:numId="14">
    <w:abstractNumId w:val="3"/>
  </w:num>
  <w:num w:numId="15">
    <w:abstractNumId w:val="9"/>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4187"/>
    <w:rsid w:val="000072B6"/>
    <w:rsid w:val="00013A1D"/>
    <w:rsid w:val="00014731"/>
    <w:rsid w:val="00023CFC"/>
    <w:rsid w:val="000347C9"/>
    <w:rsid w:val="00036A4A"/>
    <w:rsid w:val="0004029A"/>
    <w:rsid w:val="000579A2"/>
    <w:rsid w:val="0006034E"/>
    <w:rsid w:val="00060A30"/>
    <w:rsid w:val="00063783"/>
    <w:rsid w:val="00064D0F"/>
    <w:rsid w:val="00066D33"/>
    <w:rsid w:val="00066E08"/>
    <w:rsid w:val="00070EC7"/>
    <w:rsid w:val="00073765"/>
    <w:rsid w:val="00080B5A"/>
    <w:rsid w:val="0008749E"/>
    <w:rsid w:val="00097C27"/>
    <w:rsid w:val="000A32E8"/>
    <w:rsid w:val="000B08CE"/>
    <w:rsid w:val="000B5015"/>
    <w:rsid w:val="000B788F"/>
    <w:rsid w:val="000C26C5"/>
    <w:rsid w:val="000C2D15"/>
    <w:rsid w:val="000D0C50"/>
    <w:rsid w:val="000D2460"/>
    <w:rsid w:val="000D40D3"/>
    <w:rsid w:val="000D4E36"/>
    <w:rsid w:val="000D6646"/>
    <w:rsid w:val="000E62FE"/>
    <w:rsid w:val="000E69B2"/>
    <w:rsid w:val="000F3AE9"/>
    <w:rsid w:val="000F4B40"/>
    <w:rsid w:val="000F5917"/>
    <w:rsid w:val="00100E2C"/>
    <w:rsid w:val="00104621"/>
    <w:rsid w:val="00104AF4"/>
    <w:rsid w:val="00112DB1"/>
    <w:rsid w:val="001148C2"/>
    <w:rsid w:val="001161E4"/>
    <w:rsid w:val="0012126D"/>
    <w:rsid w:val="00125A26"/>
    <w:rsid w:val="00145F3B"/>
    <w:rsid w:val="0014716D"/>
    <w:rsid w:val="00147A4D"/>
    <w:rsid w:val="0015376F"/>
    <w:rsid w:val="00153B07"/>
    <w:rsid w:val="0016061B"/>
    <w:rsid w:val="00160975"/>
    <w:rsid w:val="00163138"/>
    <w:rsid w:val="00171BD8"/>
    <w:rsid w:val="00175DED"/>
    <w:rsid w:val="00176294"/>
    <w:rsid w:val="00176D97"/>
    <w:rsid w:val="001821FC"/>
    <w:rsid w:val="00182B01"/>
    <w:rsid w:val="001840D2"/>
    <w:rsid w:val="001956A8"/>
    <w:rsid w:val="001966D7"/>
    <w:rsid w:val="001B626B"/>
    <w:rsid w:val="001C41B8"/>
    <w:rsid w:val="001C4D2E"/>
    <w:rsid w:val="001C6A3F"/>
    <w:rsid w:val="001C7E35"/>
    <w:rsid w:val="001E3C06"/>
    <w:rsid w:val="001E526A"/>
    <w:rsid w:val="001E7BD6"/>
    <w:rsid w:val="001F0BE9"/>
    <w:rsid w:val="001F43A0"/>
    <w:rsid w:val="001F5DFC"/>
    <w:rsid w:val="00201634"/>
    <w:rsid w:val="00202D79"/>
    <w:rsid w:val="00205D2F"/>
    <w:rsid w:val="002072E0"/>
    <w:rsid w:val="0020748D"/>
    <w:rsid w:val="00215E8F"/>
    <w:rsid w:val="00220B80"/>
    <w:rsid w:val="002249D8"/>
    <w:rsid w:val="0022581F"/>
    <w:rsid w:val="002312E4"/>
    <w:rsid w:val="002313E3"/>
    <w:rsid w:val="002322BB"/>
    <w:rsid w:val="00235F6F"/>
    <w:rsid w:val="00243436"/>
    <w:rsid w:val="002509C7"/>
    <w:rsid w:val="002514AF"/>
    <w:rsid w:val="00253948"/>
    <w:rsid w:val="002548D1"/>
    <w:rsid w:val="00254B55"/>
    <w:rsid w:val="002567FC"/>
    <w:rsid w:val="00257597"/>
    <w:rsid w:val="00261F53"/>
    <w:rsid w:val="00265E71"/>
    <w:rsid w:val="0027283B"/>
    <w:rsid w:val="002773C7"/>
    <w:rsid w:val="0028019B"/>
    <w:rsid w:val="00280C5E"/>
    <w:rsid w:val="00283524"/>
    <w:rsid w:val="00283CAB"/>
    <w:rsid w:val="00286994"/>
    <w:rsid w:val="00290382"/>
    <w:rsid w:val="0029241F"/>
    <w:rsid w:val="002931D3"/>
    <w:rsid w:val="002A0E37"/>
    <w:rsid w:val="002A1612"/>
    <w:rsid w:val="002A2FE9"/>
    <w:rsid w:val="002A3FEF"/>
    <w:rsid w:val="002B2C35"/>
    <w:rsid w:val="002B2E78"/>
    <w:rsid w:val="002B4929"/>
    <w:rsid w:val="002B54A6"/>
    <w:rsid w:val="002C24FA"/>
    <w:rsid w:val="002C4A08"/>
    <w:rsid w:val="002C4A3B"/>
    <w:rsid w:val="002C5060"/>
    <w:rsid w:val="002D1AA9"/>
    <w:rsid w:val="002D1B1B"/>
    <w:rsid w:val="002D5785"/>
    <w:rsid w:val="002D5A58"/>
    <w:rsid w:val="002E42F8"/>
    <w:rsid w:val="002F3EE9"/>
    <w:rsid w:val="00301628"/>
    <w:rsid w:val="00306F94"/>
    <w:rsid w:val="00314028"/>
    <w:rsid w:val="00321FBB"/>
    <w:rsid w:val="00324445"/>
    <w:rsid w:val="00333FAA"/>
    <w:rsid w:val="003355D7"/>
    <w:rsid w:val="003426C9"/>
    <w:rsid w:val="003457EF"/>
    <w:rsid w:val="00345A09"/>
    <w:rsid w:val="00357429"/>
    <w:rsid w:val="0036201C"/>
    <w:rsid w:val="003653BE"/>
    <w:rsid w:val="00372548"/>
    <w:rsid w:val="00376768"/>
    <w:rsid w:val="00387704"/>
    <w:rsid w:val="003944AC"/>
    <w:rsid w:val="003A053D"/>
    <w:rsid w:val="003B48C3"/>
    <w:rsid w:val="003C76A1"/>
    <w:rsid w:val="003D045B"/>
    <w:rsid w:val="003D41DB"/>
    <w:rsid w:val="003D63A5"/>
    <w:rsid w:val="003D6F42"/>
    <w:rsid w:val="003D7367"/>
    <w:rsid w:val="003F3AFD"/>
    <w:rsid w:val="003F4158"/>
    <w:rsid w:val="003F4194"/>
    <w:rsid w:val="003F4675"/>
    <w:rsid w:val="003F5AA1"/>
    <w:rsid w:val="004076C8"/>
    <w:rsid w:val="0041324A"/>
    <w:rsid w:val="00413AF1"/>
    <w:rsid w:val="00414B35"/>
    <w:rsid w:val="00415EB4"/>
    <w:rsid w:val="004207E3"/>
    <w:rsid w:val="00421A4C"/>
    <w:rsid w:val="004238C2"/>
    <w:rsid w:val="004240B9"/>
    <w:rsid w:val="00430017"/>
    <w:rsid w:val="004363F7"/>
    <w:rsid w:val="00436A07"/>
    <w:rsid w:val="0044525C"/>
    <w:rsid w:val="0045390B"/>
    <w:rsid w:val="00454461"/>
    <w:rsid w:val="004553F1"/>
    <w:rsid w:val="00457EB4"/>
    <w:rsid w:val="00464123"/>
    <w:rsid w:val="00466654"/>
    <w:rsid w:val="00471605"/>
    <w:rsid w:val="00471C1F"/>
    <w:rsid w:val="004773EC"/>
    <w:rsid w:val="004809FA"/>
    <w:rsid w:val="0048266C"/>
    <w:rsid w:val="00491BEB"/>
    <w:rsid w:val="00494923"/>
    <w:rsid w:val="004B0894"/>
    <w:rsid w:val="004C4A75"/>
    <w:rsid w:val="004D0F1C"/>
    <w:rsid w:val="004D1E4E"/>
    <w:rsid w:val="004D2DA0"/>
    <w:rsid w:val="004D5500"/>
    <w:rsid w:val="004D5C45"/>
    <w:rsid w:val="004E14A4"/>
    <w:rsid w:val="004E1902"/>
    <w:rsid w:val="004E3FBC"/>
    <w:rsid w:val="004F53FB"/>
    <w:rsid w:val="004F56C5"/>
    <w:rsid w:val="004F5D7E"/>
    <w:rsid w:val="005074F1"/>
    <w:rsid w:val="005100D4"/>
    <w:rsid w:val="00510ECC"/>
    <w:rsid w:val="00511D52"/>
    <w:rsid w:val="00514A23"/>
    <w:rsid w:val="00520A3D"/>
    <w:rsid w:val="005354D0"/>
    <w:rsid w:val="0054172C"/>
    <w:rsid w:val="00541E02"/>
    <w:rsid w:val="0054590F"/>
    <w:rsid w:val="005459EC"/>
    <w:rsid w:val="005468F4"/>
    <w:rsid w:val="00551898"/>
    <w:rsid w:val="00556C13"/>
    <w:rsid w:val="00561B77"/>
    <w:rsid w:val="0056223F"/>
    <w:rsid w:val="00562DDB"/>
    <w:rsid w:val="005718B5"/>
    <w:rsid w:val="00574628"/>
    <w:rsid w:val="00577EA8"/>
    <w:rsid w:val="00580087"/>
    <w:rsid w:val="005808FB"/>
    <w:rsid w:val="005811AC"/>
    <w:rsid w:val="00582605"/>
    <w:rsid w:val="00587C5E"/>
    <w:rsid w:val="00591016"/>
    <w:rsid w:val="005B042D"/>
    <w:rsid w:val="005B3F67"/>
    <w:rsid w:val="005B5641"/>
    <w:rsid w:val="005D346B"/>
    <w:rsid w:val="005D47FA"/>
    <w:rsid w:val="005D548F"/>
    <w:rsid w:val="005D6EF5"/>
    <w:rsid w:val="005E3A10"/>
    <w:rsid w:val="005E7509"/>
    <w:rsid w:val="005F3B2C"/>
    <w:rsid w:val="005F78DE"/>
    <w:rsid w:val="00605F94"/>
    <w:rsid w:val="00610537"/>
    <w:rsid w:val="00611DA6"/>
    <w:rsid w:val="0061281C"/>
    <w:rsid w:val="00625683"/>
    <w:rsid w:val="00630C5C"/>
    <w:rsid w:val="00634CE1"/>
    <w:rsid w:val="00653F36"/>
    <w:rsid w:val="00655044"/>
    <w:rsid w:val="00665673"/>
    <w:rsid w:val="00666922"/>
    <w:rsid w:val="00670F17"/>
    <w:rsid w:val="006710C7"/>
    <w:rsid w:val="00687807"/>
    <w:rsid w:val="00687BBE"/>
    <w:rsid w:val="0069653F"/>
    <w:rsid w:val="00696A83"/>
    <w:rsid w:val="00697B9E"/>
    <w:rsid w:val="006A00F9"/>
    <w:rsid w:val="006A2948"/>
    <w:rsid w:val="006A5B4B"/>
    <w:rsid w:val="006C580A"/>
    <w:rsid w:val="006D1E69"/>
    <w:rsid w:val="006D5534"/>
    <w:rsid w:val="006F057C"/>
    <w:rsid w:val="006F22DA"/>
    <w:rsid w:val="006F2EB3"/>
    <w:rsid w:val="007116B1"/>
    <w:rsid w:val="00712E7F"/>
    <w:rsid w:val="00714BEE"/>
    <w:rsid w:val="00721215"/>
    <w:rsid w:val="00721268"/>
    <w:rsid w:val="00721CB5"/>
    <w:rsid w:val="00722930"/>
    <w:rsid w:val="007236FE"/>
    <w:rsid w:val="007260C1"/>
    <w:rsid w:val="00733EBB"/>
    <w:rsid w:val="007400CF"/>
    <w:rsid w:val="007436B1"/>
    <w:rsid w:val="00746BBB"/>
    <w:rsid w:val="007476C2"/>
    <w:rsid w:val="007517AC"/>
    <w:rsid w:val="0075517B"/>
    <w:rsid w:val="0076619F"/>
    <w:rsid w:val="00767C4D"/>
    <w:rsid w:val="007701AC"/>
    <w:rsid w:val="00783D1D"/>
    <w:rsid w:val="007848D4"/>
    <w:rsid w:val="0079143C"/>
    <w:rsid w:val="007A5FE6"/>
    <w:rsid w:val="007A67D1"/>
    <w:rsid w:val="007B1C28"/>
    <w:rsid w:val="007B23FC"/>
    <w:rsid w:val="007C0341"/>
    <w:rsid w:val="007C6AEC"/>
    <w:rsid w:val="007D0677"/>
    <w:rsid w:val="007D0C1D"/>
    <w:rsid w:val="007D299C"/>
    <w:rsid w:val="007D3614"/>
    <w:rsid w:val="007D4DBF"/>
    <w:rsid w:val="007D7CA8"/>
    <w:rsid w:val="007E291E"/>
    <w:rsid w:val="007E4732"/>
    <w:rsid w:val="007E4BA4"/>
    <w:rsid w:val="007E7FF5"/>
    <w:rsid w:val="007F004E"/>
    <w:rsid w:val="007F25E4"/>
    <w:rsid w:val="007F35D2"/>
    <w:rsid w:val="007F3B78"/>
    <w:rsid w:val="007F50DF"/>
    <w:rsid w:val="00801F90"/>
    <w:rsid w:val="00806606"/>
    <w:rsid w:val="00811DF8"/>
    <w:rsid w:val="00812901"/>
    <w:rsid w:val="00821ED2"/>
    <w:rsid w:val="00826B9A"/>
    <w:rsid w:val="00845190"/>
    <w:rsid w:val="00846312"/>
    <w:rsid w:val="00847DFE"/>
    <w:rsid w:val="0085266D"/>
    <w:rsid w:val="0085775A"/>
    <w:rsid w:val="00860B98"/>
    <w:rsid w:val="0086723C"/>
    <w:rsid w:val="00874836"/>
    <w:rsid w:val="00881B8F"/>
    <w:rsid w:val="00885DEE"/>
    <w:rsid w:val="00892962"/>
    <w:rsid w:val="0089624D"/>
    <w:rsid w:val="008A0E65"/>
    <w:rsid w:val="008A3F80"/>
    <w:rsid w:val="008A47F4"/>
    <w:rsid w:val="008A4AB8"/>
    <w:rsid w:val="008A6389"/>
    <w:rsid w:val="008B5672"/>
    <w:rsid w:val="008C2D53"/>
    <w:rsid w:val="008C35BE"/>
    <w:rsid w:val="008C6BA7"/>
    <w:rsid w:val="008D2D7F"/>
    <w:rsid w:val="008E0303"/>
    <w:rsid w:val="008E224D"/>
    <w:rsid w:val="008E2932"/>
    <w:rsid w:val="008F2D37"/>
    <w:rsid w:val="00904FBC"/>
    <w:rsid w:val="00910CC7"/>
    <w:rsid w:val="00917A60"/>
    <w:rsid w:val="0092074E"/>
    <w:rsid w:val="0092484E"/>
    <w:rsid w:val="0092530B"/>
    <w:rsid w:val="00927010"/>
    <w:rsid w:val="00927AD2"/>
    <w:rsid w:val="00934CCC"/>
    <w:rsid w:val="00935267"/>
    <w:rsid w:val="0094208C"/>
    <w:rsid w:val="00942F17"/>
    <w:rsid w:val="00944F72"/>
    <w:rsid w:val="00951509"/>
    <w:rsid w:val="00952CEF"/>
    <w:rsid w:val="00955E2F"/>
    <w:rsid w:val="00966743"/>
    <w:rsid w:val="0097183E"/>
    <w:rsid w:val="009815D4"/>
    <w:rsid w:val="0098173C"/>
    <w:rsid w:val="009817A2"/>
    <w:rsid w:val="00984654"/>
    <w:rsid w:val="00985687"/>
    <w:rsid w:val="0099076E"/>
    <w:rsid w:val="00990E9C"/>
    <w:rsid w:val="009935C8"/>
    <w:rsid w:val="00994542"/>
    <w:rsid w:val="00994908"/>
    <w:rsid w:val="009A1B0E"/>
    <w:rsid w:val="009A2EE0"/>
    <w:rsid w:val="009A7C4F"/>
    <w:rsid w:val="009B160B"/>
    <w:rsid w:val="009C0463"/>
    <w:rsid w:val="009C0993"/>
    <w:rsid w:val="009C0ECE"/>
    <w:rsid w:val="009C237B"/>
    <w:rsid w:val="009D51C1"/>
    <w:rsid w:val="009E5A93"/>
    <w:rsid w:val="009F54EB"/>
    <w:rsid w:val="009F6B1C"/>
    <w:rsid w:val="009F7251"/>
    <w:rsid w:val="00A00E32"/>
    <w:rsid w:val="00A12B90"/>
    <w:rsid w:val="00A1525B"/>
    <w:rsid w:val="00A16D60"/>
    <w:rsid w:val="00A17CF8"/>
    <w:rsid w:val="00A20113"/>
    <w:rsid w:val="00A2215F"/>
    <w:rsid w:val="00A22537"/>
    <w:rsid w:val="00A22839"/>
    <w:rsid w:val="00A2347A"/>
    <w:rsid w:val="00A25041"/>
    <w:rsid w:val="00A32266"/>
    <w:rsid w:val="00A33185"/>
    <w:rsid w:val="00A35537"/>
    <w:rsid w:val="00A35E1E"/>
    <w:rsid w:val="00A53B04"/>
    <w:rsid w:val="00A600FD"/>
    <w:rsid w:val="00A614EC"/>
    <w:rsid w:val="00A63923"/>
    <w:rsid w:val="00A661F4"/>
    <w:rsid w:val="00A71333"/>
    <w:rsid w:val="00A7271A"/>
    <w:rsid w:val="00A73127"/>
    <w:rsid w:val="00A73BDF"/>
    <w:rsid w:val="00A74625"/>
    <w:rsid w:val="00A74B48"/>
    <w:rsid w:val="00A7570C"/>
    <w:rsid w:val="00A81E19"/>
    <w:rsid w:val="00A871E9"/>
    <w:rsid w:val="00A94539"/>
    <w:rsid w:val="00A94F85"/>
    <w:rsid w:val="00AA2C1B"/>
    <w:rsid w:val="00AB795F"/>
    <w:rsid w:val="00AB7E20"/>
    <w:rsid w:val="00AC289B"/>
    <w:rsid w:val="00AC5FB2"/>
    <w:rsid w:val="00AC623C"/>
    <w:rsid w:val="00AC6312"/>
    <w:rsid w:val="00AD0260"/>
    <w:rsid w:val="00AD7127"/>
    <w:rsid w:val="00AE0E02"/>
    <w:rsid w:val="00AF2447"/>
    <w:rsid w:val="00AF3EB6"/>
    <w:rsid w:val="00B00971"/>
    <w:rsid w:val="00B01D01"/>
    <w:rsid w:val="00B026A8"/>
    <w:rsid w:val="00B1160D"/>
    <w:rsid w:val="00B1177C"/>
    <w:rsid w:val="00B339F6"/>
    <w:rsid w:val="00B343C0"/>
    <w:rsid w:val="00B41704"/>
    <w:rsid w:val="00B4353B"/>
    <w:rsid w:val="00B444E6"/>
    <w:rsid w:val="00B45052"/>
    <w:rsid w:val="00B46D8E"/>
    <w:rsid w:val="00B50ADF"/>
    <w:rsid w:val="00B52011"/>
    <w:rsid w:val="00B53EFF"/>
    <w:rsid w:val="00B54AFA"/>
    <w:rsid w:val="00B60F0E"/>
    <w:rsid w:val="00B671A4"/>
    <w:rsid w:val="00B72464"/>
    <w:rsid w:val="00B72A08"/>
    <w:rsid w:val="00B804E8"/>
    <w:rsid w:val="00B84AE6"/>
    <w:rsid w:val="00B87536"/>
    <w:rsid w:val="00B90BE4"/>
    <w:rsid w:val="00BA0AB6"/>
    <w:rsid w:val="00BA0B63"/>
    <w:rsid w:val="00BA55F3"/>
    <w:rsid w:val="00BB07FC"/>
    <w:rsid w:val="00BB272C"/>
    <w:rsid w:val="00BC206C"/>
    <w:rsid w:val="00BC39EE"/>
    <w:rsid w:val="00BC458C"/>
    <w:rsid w:val="00BC5820"/>
    <w:rsid w:val="00BD6376"/>
    <w:rsid w:val="00BE2547"/>
    <w:rsid w:val="00BE410E"/>
    <w:rsid w:val="00BE6109"/>
    <w:rsid w:val="00BE7BBA"/>
    <w:rsid w:val="00BF2CEE"/>
    <w:rsid w:val="00BF6E13"/>
    <w:rsid w:val="00C01A35"/>
    <w:rsid w:val="00C0232E"/>
    <w:rsid w:val="00C03772"/>
    <w:rsid w:val="00C03A0B"/>
    <w:rsid w:val="00C10AA8"/>
    <w:rsid w:val="00C1252D"/>
    <w:rsid w:val="00C24426"/>
    <w:rsid w:val="00C26A5F"/>
    <w:rsid w:val="00C27594"/>
    <w:rsid w:val="00C33760"/>
    <w:rsid w:val="00C35130"/>
    <w:rsid w:val="00C462FB"/>
    <w:rsid w:val="00C47D4C"/>
    <w:rsid w:val="00C5302B"/>
    <w:rsid w:val="00C57267"/>
    <w:rsid w:val="00C60C05"/>
    <w:rsid w:val="00C62B63"/>
    <w:rsid w:val="00C72B5B"/>
    <w:rsid w:val="00C73657"/>
    <w:rsid w:val="00C862A4"/>
    <w:rsid w:val="00C93AE0"/>
    <w:rsid w:val="00C979B4"/>
    <w:rsid w:val="00C97A7F"/>
    <w:rsid w:val="00CC17A2"/>
    <w:rsid w:val="00CC19DD"/>
    <w:rsid w:val="00CD3DCA"/>
    <w:rsid w:val="00CD4411"/>
    <w:rsid w:val="00CD7D5D"/>
    <w:rsid w:val="00CF0FC4"/>
    <w:rsid w:val="00CF18F0"/>
    <w:rsid w:val="00CF34FB"/>
    <w:rsid w:val="00CF35FA"/>
    <w:rsid w:val="00CF6932"/>
    <w:rsid w:val="00CF7C40"/>
    <w:rsid w:val="00D01FE3"/>
    <w:rsid w:val="00D06CA3"/>
    <w:rsid w:val="00D072F5"/>
    <w:rsid w:val="00D16F5A"/>
    <w:rsid w:val="00D170E5"/>
    <w:rsid w:val="00D21131"/>
    <w:rsid w:val="00D21B14"/>
    <w:rsid w:val="00D2758E"/>
    <w:rsid w:val="00D3139E"/>
    <w:rsid w:val="00D31E31"/>
    <w:rsid w:val="00D326ED"/>
    <w:rsid w:val="00D37F2F"/>
    <w:rsid w:val="00D42207"/>
    <w:rsid w:val="00D452D6"/>
    <w:rsid w:val="00D528E8"/>
    <w:rsid w:val="00D57427"/>
    <w:rsid w:val="00D64ACA"/>
    <w:rsid w:val="00D659C2"/>
    <w:rsid w:val="00D6797C"/>
    <w:rsid w:val="00D7019A"/>
    <w:rsid w:val="00D771D0"/>
    <w:rsid w:val="00D8174B"/>
    <w:rsid w:val="00D835CF"/>
    <w:rsid w:val="00D92463"/>
    <w:rsid w:val="00D939E8"/>
    <w:rsid w:val="00D97EC8"/>
    <w:rsid w:val="00DA26FB"/>
    <w:rsid w:val="00DA5BCD"/>
    <w:rsid w:val="00DA5EB9"/>
    <w:rsid w:val="00DB6C3D"/>
    <w:rsid w:val="00DC5ACF"/>
    <w:rsid w:val="00DD0E2F"/>
    <w:rsid w:val="00DD7468"/>
    <w:rsid w:val="00DE25E9"/>
    <w:rsid w:val="00DE5863"/>
    <w:rsid w:val="00DE594D"/>
    <w:rsid w:val="00DE71D3"/>
    <w:rsid w:val="00DE72CF"/>
    <w:rsid w:val="00DF08A0"/>
    <w:rsid w:val="00E03737"/>
    <w:rsid w:val="00E05B69"/>
    <w:rsid w:val="00E07023"/>
    <w:rsid w:val="00E07D33"/>
    <w:rsid w:val="00E10DFE"/>
    <w:rsid w:val="00E129F5"/>
    <w:rsid w:val="00E20D05"/>
    <w:rsid w:val="00E24585"/>
    <w:rsid w:val="00E36BE0"/>
    <w:rsid w:val="00E37D83"/>
    <w:rsid w:val="00E37F95"/>
    <w:rsid w:val="00E4323C"/>
    <w:rsid w:val="00E4412F"/>
    <w:rsid w:val="00E521FB"/>
    <w:rsid w:val="00E646D1"/>
    <w:rsid w:val="00E64D39"/>
    <w:rsid w:val="00E66446"/>
    <w:rsid w:val="00E668B4"/>
    <w:rsid w:val="00E67F20"/>
    <w:rsid w:val="00E70760"/>
    <w:rsid w:val="00E81561"/>
    <w:rsid w:val="00E83499"/>
    <w:rsid w:val="00E85F69"/>
    <w:rsid w:val="00E9253C"/>
    <w:rsid w:val="00E966A5"/>
    <w:rsid w:val="00EA62B8"/>
    <w:rsid w:val="00EB45B5"/>
    <w:rsid w:val="00EB470F"/>
    <w:rsid w:val="00EB5E57"/>
    <w:rsid w:val="00EB61DB"/>
    <w:rsid w:val="00EB796D"/>
    <w:rsid w:val="00EB7AAA"/>
    <w:rsid w:val="00ED32D8"/>
    <w:rsid w:val="00ED4AFD"/>
    <w:rsid w:val="00EE3DAE"/>
    <w:rsid w:val="00EE4FBE"/>
    <w:rsid w:val="00EE7DD9"/>
    <w:rsid w:val="00EF5A3C"/>
    <w:rsid w:val="00F01D47"/>
    <w:rsid w:val="00F10D5E"/>
    <w:rsid w:val="00F113CF"/>
    <w:rsid w:val="00F11FDD"/>
    <w:rsid w:val="00F21033"/>
    <w:rsid w:val="00F26E5C"/>
    <w:rsid w:val="00F30E78"/>
    <w:rsid w:val="00F40342"/>
    <w:rsid w:val="00F5153A"/>
    <w:rsid w:val="00F5559B"/>
    <w:rsid w:val="00F5649A"/>
    <w:rsid w:val="00F60C23"/>
    <w:rsid w:val="00F63BA3"/>
    <w:rsid w:val="00F67045"/>
    <w:rsid w:val="00F671AB"/>
    <w:rsid w:val="00F67DC5"/>
    <w:rsid w:val="00F724FB"/>
    <w:rsid w:val="00F73C57"/>
    <w:rsid w:val="00F76A82"/>
    <w:rsid w:val="00F82342"/>
    <w:rsid w:val="00F840C9"/>
    <w:rsid w:val="00F91AE4"/>
    <w:rsid w:val="00F91D1C"/>
    <w:rsid w:val="00F93C8B"/>
    <w:rsid w:val="00F959DD"/>
    <w:rsid w:val="00F960D5"/>
    <w:rsid w:val="00FA0685"/>
    <w:rsid w:val="00FA0799"/>
    <w:rsid w:val="00FA2A2C"/>
    <w:rsid w:val="00FA4B49"/>
    <w:rsid w:val="00FB1231"/>
    <w:rsid w:val="00FB1CA1"/>
    <w:rsid w:val="00FB1FFE"/>
    <w:rsid w:val="00FB5CC7"/>
    <w:rsid w:val="00FC0176"/>
    <w:rsid w:val="00FC164D"/>
    <w:rsid w:val="00FC1C5C"/>
    <w:rsid w:val="00FC36D1"/>
    <w:rsid w:val="00FC6B8A"/>
    <w:rsid w:val="00FD07D0"/>
    <w:rsid w:val="00FD7421"/>
    <w:rsid w:val="00FE17E2"/>
    <w:rsid w:val="00FE3E63"/>
    <w:rsid w:val="00FE56F9"/>
    <w:rsid w:val="00FF1245"/>
    <w:rsid w:val="00FF1E70"/>
    <w:rsid w:val="00FF477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204030075">
      <w:bodyDiv w:val="1"/>
      <w:marLeft w:val="0"/>
      <w:marRight w:val="0"/>
      <w:marTop w:val="0"/>
      <w:marBottom w:val="0"/>
      <w:divBdr>
        <w:top w:val="none" w:sz="0" w:space="0" w:color="auto"/>
        <w:left w:val="none" w:sz="0" w:space="0" w:color="auto"/>
        <w:bottom w:val="none" w:sz="0" w:space="0" w:color="auto"/>
        <w:right w:val="none" w:sz="0" w:space="0" w:color="auto"/>
      </w:divBdr>
    </w:div>
    <w:div w:id="377558960">
      <w:bodyDiv w:val="1"/>
      <w:marLeft w:val="0"/>
      <w:marRight w:val="0"/>
      <w:marTop w:val="0"/>
      <w:marBottom w:val="0"/>
      <w:divBdr>
        <w:top w:val="none" w:sz="0" w:space="0" w:color="auto"/>
        <w:left w:val="none" w:sz="0" w:space="0" w:color="auto"/>
        <w:bottom w:val="none" w:sz="0" w:space="0" w:color="auto"/>
        <w:right w:val="none" w:sz="0" w:space="0" w:color="auto"/>
      </w:divBdr>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627514236">
      <w:bodyDiv w:val="1"/>
      <w:marLeft w:val="0"/>
      <w:marRight w:val="0"/>
      <w:marTop w:val="0"/>
      <w:marBottom w:val="0"/>
      <w:divBdr>
        <w:top w:val="none" w:sz="0" w:space="0" w:color="auto"/>
        <w:left w:val="none" w:sz="0" w:space="0" w:color="auto"/>
        <w:bottom w:val="none" w:sz="0" w:space="0" w:color="auto"/>
        <w:right w:val="none" w:sz="0" w:space="0" w:color="auto"/>
      </w:divBdr>
    </w:div>
    <w:div w:id="65564472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1A393-5E40-491D-8FD9-D80983470C02}">
  <ds:schemaRefs>
    <ds:schemaRef ds:uri="http://schemas.microsoft.com/office/2006/documentManagement/types"/>
    <ds:schemaRef ds:uri="e48e9339-ef40-4192-ab59-a15ba5582753"/>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54c1341a-f0b2-450a-9883-97eea039321e"/>
    <ds:schemaRef ds:uri="http://purl.org/dc/dcmitype/"/>
  </ds:schemaRefs>
</ds:datastoreItem>
</file>

<file path=customXml/itemProps6.xml><?xml version="1.0" encoding="utf-8"?>
<ds:datastoreItem xmlns:ds="http://schemas.openxmlformats.org/officeDocument/2006/customXml" ds:itemID="{96D2B146-BCD9-4E5A-A1C5-9D52CB9E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4616</Words>
  <Characters>25492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30048</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Daksha Ghelani</cp:lastModifiedBy>
  <cp:revision>36</cp:revision>
  <cp:lastPrinted>2018-08-02T09:39:00Z</cp:lastPrinted>
  <dcterms:created xsi:type="dcterms:W3CDTF">2019-06-03T22:53:00Z</dcterms:created>
  <dcterms:modified xsi:type="dcterms:W3CDTF">2019-06-14T16:37:00Z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